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Business without Debate</w:t>
      </w:r>
    </w:p>
    <w:p>
      <w:r>
        <w:rPr>
          <w:sz w:val="20"/>
        </w:rPr>
        <w:t>20 June 2025  ·  Commons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Children and families, Crime, justice and law, Environment, Finance and taxation, Health and social care, Parliament and constitution, Transport</w:t>
      </w:r>
    </w:p>
    <w:p>
      <w:r>
        <w:rPr>
          <w:b/>
        </w:rPr>
        <w:t xml:space="preserve">Topics: </w:t>
      </w:r>
      <w:r>
        <w:rPr>
          <w:sz w:val="20"/>
        </w:rPr>
        <w:t>domestic abuse leave, green belt protection, health insurance tax, private members bills, short term lets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https://hansard.parliament.uk/Commons/2025-06-20/debates/2689266A-ADCA-468D-A7EA-1EE5FD6D22B5/BusinessWithoutDebate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Health Insurance (Exemption from Insurance Premium Tax)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Green Belt (Protection)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Domestic Abuse (Safe Leave)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Green Spaces Bill</w:t>
      </w:r>
    </w:p>
    <w:p>
      <w:r>
        <w:rPr>
          <w:sz w:val="22"/>
        </w:rPr>
        <w:t>Resumption of adjourned debate on Question (7 March),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Fireworks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Football (Gender Inequality)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Heritage Public Houses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Chalk Streams (Protection)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Exemption from Value Added Tax (Public Electric Vehicle Charging Points)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Public Sector Exit Payments (Limitation)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Meat (Information About Method of Killing)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Exemption from Value Added Tax (Listed Places of Worship)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Exemption from Value Added Tax (Miscellaneous Provisions)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Caravan Site Licensing (Exemptions of Motor Homes)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Arm’s-Length Bodies (Review)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Public Health (Control of Disease) Act 1984 (Amendment)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Statutory Instruments Act 1946 (Amendment)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Dangerous Dogs Act 1991 (Amendment)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Domestic Energy (Value Added Tax)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BBC Licence Fee Non-Payment (Decriminalisation for Over-75s)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Covid-19 Vaccine Damage Payments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Anonymity of Suspects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Children's Clothing (Value Added Tax)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Highways Act 1980 (Amendment)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British Broadcasting Corporation (Privatisation)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Illegal Immigration (Offences)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Vaccine Damage Payments Act (Review)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NHS England (Alternative Treatment)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Covid-19 Vaccine Damage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Mobile Homes Act 1983 (Amendment)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Arm's Length Bodies (Accountability to Parliament)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Bailiffs (Warrants of Possession)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National Health Service Co-Funding and Co-Payment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Interpersonal Abuse and Violence against Men and Boys (Strategy)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Pets (Microchips)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Terminal Illness (Relief of Pain)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11 July.</w:t>
      </w:r>
    </w:p>
    <w:p>
      <w:r>
        <w:rPr>
          <w:sz w:val="22"/>
        </w:rPr>
        <w:t>Immigration and Visas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>
      <w:r>
        <w:rPr>
          <w:sz w:val="22"/>
        </w:rPr>
        <w:t>British Indian Ocean Territory (Sovereignty and Constitutional Arrangements)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4 July.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