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Development Assistance</w:t>
      </w:r>
    </w:p>
    <w:p>
      <w:r>
        <w:rPr>
          <w:sz w:val="20"/>
        </w:rPr>
        <w:t>20 January 2026  ·  Commons  ·  Oral Questions</w:t>
      </w:r>
    </w:p>
    <w:p>
      <w:r>
        <w:rPr>
          <w:b/>
        </w:rPr>
        <w:t xml:space="preserve">Policy areas: </w:t>
      </w:r>
      <w:r>
        <w:rPr>
          <w:sz w:val="20"/>
        </w:rPr>
        <w:t>Economy, Finance and taxation, Foreign affairs and diplomacy, Health and social care, International development</w:t>
      </w:r>
    </w:p>
    <w:p>
      <w:r>
        <w:rPr>
          <w:b/>
        </w:rPr>
        <w:t xml:space="preserve">Topics: </w:t>
      </w:r>
      <w:r>
        <w:rPr>
          <w:sz w:val="20"/>
        </w:rPr>
        <w:t>aid budget cuts, development finance institutions, global health research, official development assistance, sexual violence in conflict</w:t>
      </w:r>
    </w:p>
    <w:p>
      <w:r>
        <w:rPr>
          <w:b/>
        </w:rPr>
        <w:t xml:space="preserve">Source: </w:t>
      </w:r>
      <w:r>
        <w:rPr>
          <w:sz w:val="20"/>
        </w:rPr>
        <w:t>https://hansard.parliament.uk/Commons/2026-01-20/debates/13256A3E-508D-4D2B-BF9E-967830E0BAD4/OfficialDevelopmentAssistance</w:t>
      </w:r>
    </w:p>
    <w:p/>
    <w:p>
      <w:r>
        <w:rPr>
          <w:b/>
          <w:color w:val="1A4A6E"/>
          <w:sz w:val="22"/>
        </w:rPr>
        <w:t>Olly Glover (LD)</w:t>
      </w:r>
    </w:p>
    <w:p>
      <w:r>
        <w:rPr>
          <w:sz w:val="22"/>
        </w:rPr>
        <w:t>10. What discussions she has had with the Chancellor of the Exchequer on planned levels of spending on official development assistance.</w:t>
      </w:r>
    </w:p>
    <w:p/>
    <w:p>
      <w:r>
        <w:rPr>
          <w:b/>
          <w:color w:val="1A4A6E"/>
          <w:sz w:val="22"/>
        </w:rPr>
        <w:t>Chris Elmore (The Parliamentary Under-Secretary of State for Foreign, Commonwealth and Development Affairs)</w:t>
      </w:r>
    </w:p>
    <w:p>
      <w:r>
        <w:rPr>
          <w:sz w:val="22"/>
        </w:rPr>
        <w:t>We are committed to international development, but we must modernise our approach to reflect the world we live in and the threats that our country faces, while maintaining economic stability at home. We are committed to meeting the overseas development aid budgets that have been set out, but with less money, we must focus on having greater impact. Every pound must deliver for the UK taxpayer and the people we support. We will sharpen our focus on humanitarian issues, health, climate and nature, and that will be underpinned by a focus on economic development.</w:t>
      </w:r>
    </w:p>
    <w:p/>
    <w:p>
      <w:r>
        <w:rPr>
          <w:b/>
          <w:color w:val="1A4A6E"/>
          <w:sz w:val="22"/>
        </w:rPr>
        <w:t>Olly Glover</w:t>
      </w:r>
    </w:p>
    <w:p>
      <w:r>
        <w:rPr>
          <w:sz w:val="22"/>
        </w:rPr>
        <w:t>The United States Government have cut funding for research and development on lifesaving health solutions that help the world’s poorest people. In that context, the UK has the opportunity to embrace world-leading scientists who are no longer welcome elsewhere. Will the Government seize the opportunity to both continue progress on life expectancy in the global south and boost the UK’s economy by increasing their spending on global health research and development?</w:t>
      </w:r>
    </w:p>
    <w:p/>
    <w:p>
      <w:r>
        <w:rPr>
          <w:b/>
          <w:color w:val="1A4A6E"/>
          <w:sz w:val="22"/>
        </w:rPr>
        <w:t>Chris Elmore</w:t>
      </w:r>
    </w:p>
    <w:p>
      <w:r>
        <w:rPr>
          <w:sz w:val="22"/>
        </w:rPr>
        <w:t>I cannot comment on the US’s decision; it is a matter for its Administration. As I have mentioned, one of the focuses of our ODA support will be on health. We have announced to the House additional funding for tackling life-limiting conditions, particularly on the continent of Africa, so the lifesaving work around health carries on.</w:t>
      </w:r>
    </w:p>
    <w:p/>
    <w:p>
      <w:r>
        <w:rPr>
          <w:b/>
          <w:color w:val="1A4A6E"/>
          <w:sz w:val="22"/>
        </w:rPr>
        <w:t>Fleur Anderson (Lab)</w:t>
      </w:r>
    </w:p>
    <w:p>
      <w:r>
        <w:rPr>
          <w:sz w:val="22"/>
        </w:rPr>
        <w:t>The conflict in Sudan is affecting millions of people, including thousands of women affected by horrific sexual violence. I have been hearing from aid workers on the ground who are working with those women. Will the Minister assure the House that, despite aid budget cuts, support for the women victims of sexual violence in the conflict in Sudan will not be cut?</w:t>
      </w:r>
    </w:p>
    <w:p/>
    <w:p>
      <w:r>
        <w:rPr>
          <w:b/>
          <w:color w:val="1A4A6E"/>
          <w:sz w:val="22"/>
        </w:rPr>
        <w:t>Chris Elmore</w:t>
      </w:r>
    </w:p>
    <w:p>
      <w:r>
        <w:rPr>
          <w:sz w:val="22"/>
        </w:rPr>
        <w:t>I know what a hugely important issue this is to all Members across the House. I can confirm that additional funding has been allocated in relation to the Sudan conflict. We are, of course, calling for the violence to end, particularly the violence that is targeted at women and girls. I assure my hon. Friend that part of this continuing funding is for trying to tackle the extreme levels of sexual violence that women are experiencing in Sudan.</w:t>
      </w:r>
    </w:p>
    <w:p/>
    <w:p>
      <w:r>
        <w:rPr>
          <w:b/>
          <w:color w:val="1A4A6E"/>
          <w:sz w:val="22"/>
        </w:rPr>
        <w:t>Sir Andrew Mitchell (Con)</w:t>
      </w:r>
    </w:p>
    <w:p>
      <w:r>
        <w:rPr>
          <w:sz w:val="22"/>
        </w:rPr>
        <w:t>As the Minister will know, part of the official development assistance budget goes to investment in businesses creating employment in the poorest parts of the world, such as British International Investment, which is now undoubtedly the best development finance institution in the world. Will the Minister continue to ensure that BII receives injections of capital so that it can go on doing that brilliant work and earning a decent return for the British taxpayer?</w:t>
      </w:r>
    </w:p>
    <w:p/>
    <w:p>
      <w:r>
        <w:rPr>
          <w:b/>
          <w:color w:val="1A4A6E"/>
          <w:sz w:val="22"/>
        </w:rPr>
        <w:t>Chris Elmore</w:t>
      </w:r>
    </w:p>
    <w:p>
      <w:r>
        <w:rPr>
          <w:sz w:val="22"/>
        </w:rPr>
        <w:t>I am pleased to say that the international development Minister in the other place, Baroness Chapman, is due to meet the group imminently. We will continue that work, including through my conversations with nations in the ODA context, on how we provide more support for business as one of the changes to ODA moving forward.</w:t>
      </w:r>
    </w:p>
    <w:p/>
    <w:p>
      <w:r>
        <w:rPr>
          <w:b/>
          <w:color w:val="1A4A6E"/>
          <w:sz w:val="22"/>
        </w:rPr>
        <w:t>David Taylor (Lab)</w:t>
      </w:r>
    </w:p>
    <w:p>
      <w:r>
        <w:rPr>
          <w:sz w:val="22"/>
        </w:rPr>
        <w:t>I hate to disagree with the right hon. Member for Sutton Coldfield (Sir Andrew Mitchell), who I respect greatly, but in an era when we have less money I wonder whether we should focus on reaching the poorest people the most. There are other models, including the International Finance Facility for Education and the International Finance Facility for Immunisation, that offer ways to leverage much more money. By putting in a small amount, we can leverage up to four times more. Will Ministers, including a Treasury Minister, meet me to discuss such proposals and consider innovative forms of development finance in an era of less ODA?</w:t>
      </w:r>
    </w:p>
    <w:p/>
    <w:p>
      <w:r>
        <w:rPr>
          <w:b/>
          <w:color w:val="1A4A6E"/>
          <w:sz w:val="22"/>
        </w:rPr>
        <w:t>Chris Elmore</w:t>
      </w:r>
    </w:p>
    <w:p>
      <w:r>
        <w:rPr>
          <w:sz w:val="22"/>
        </w:rPr>
        <w:t>I am, of course, more than happy to meet my hon. Friend, as diaries allow.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