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20 April 2026  ·  Commons  ·  Proceedings</w:t>
      </w:r>
    </w:p>
    <w:p>
      <w:r>
        <w:rPr>
          <w:b/>
        </w:rPr>
        <w:t xml:space="preserve">Source: </w:t>
      </w:r>
      <w:r>
        <w:rPr>
          <w:sz w:val="20"/>
        </w:rPr>
        <w:t>https://hansard.parliament.uk/Commons/2026-04-20/debates/D9B6A5BB-2955-4CBB-AAA6-032EE6E10CFF/SpeakersStatement</w:t>
      </w:r>
    </w:p>
    <w:p/>
    <w:p>
      <w:r>
        <w:rPr>
          <w:b/>
          <w:color w:val="1A4A6E"/>
          <w:sz w:val="22"/>
        </w:rPr>
        <w:t>Speaker</w:t>
      </w:r>
    </w:p>
    <w:p>
      <w:r>
        <w:rPr>
          <w:sz w:val="22"/>
        </w:rPr>
        <w:t>Before we start today’s business, I want to make a brief statement about a security matter. I have been informed by the police that a former parliamentary employee was arrested last week under the Computer Misuse Act 1990. The police investigation is ongoing. As the House knows, we do not discuss the details of such issues on the Floor of the House—it is an ongoing criminal investigation. I do not intend to take points of order on the matter, and I will update Members when I am in a position to share more information.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