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Multi-academy Trusts</w:t>
      </w:r>
    </w:p>
    <w:p>
      <w:r>
        <w:rPr>
          <w:sz w:val="20"/>
        </w:rPr>
        <w:t>20 April 2026  ·  Commons  ·  Oral Questions</w:t>
      </w:r>
    </w:p>
    <w:p>
      <w:r>
        <w:rPr>
          <w:b/>
        </w:rPr>
        <w:t xml:space="preserve">Policy areas: </w:t>
      </w:r>
      <w:r>
        <w:rPr>
          <w:sz w:val="20"/>
        </w:rPr>
        <w:t>Education, training and skills, Government and public administration</w:t>
      </w:r>
    </w:p>
    <w:p>
      <w:r>
        <w:rPr>
          <w:b/>
        </w:rPr>
        <w:t xml:space="preserve">Topics: </w:t>
      </w:r>
      <w:r>
        <w:rPr>
          <w:sz w:val="20"/>
        </w:rPr>
        <w:t>early warning systems, financial management, multi-academy trust governance, ofsted inspection framework</w:t>
      </w:r>
    </w:p>
    <w:p>
      <w:r>
        <w:rPr>
          <w:b/>
        </w:rPr>
        <w:t xml:space="preserve">Source: </w:t>
      </w:r>
      <w:r>
        <w:rPr>
          <w:sz w:val="20"/>
        </w:rPr>
        <w:t>https://hansard.parliament.uk/Commons/2026-04-20/debates/300F46C4-3776-40AF-9CE0-DC6C2ADE99DB/MultiacademyTrusts</w:t>
      </w:r>
    </w:p>
    <w:p/>
    <w:p>
      <w:r>
        <w:rPr>
          <w:b/>
          <w:color w:val="1A4A6E"/>
          <w:sz w:val="22"/>
        </w:rPr>
        <w:t>Alison Bennett (LD)</w:t>
      </w:r>
    </w:p>
    <w:p>
      <w:r>
        <w:rPr>
          <w:sz w:val="22"/>
        </w:rPr>
        <w:t>15. What assessment she has made of the effectiveness of the governance of multi-academy trusts.</w:t>
      </w:r>
    </w:p>
    <w:p/>
    <w:p>
      <w:r>
        <w:rPr>
          <w:b/>
          <w:color w:val="1A4A6E"/>
          <w:sz w:val="22"/>
        </w:rPr>
        <w:t>Georgia Gould (The Minister for School Standards)</w:t>
      </w:r>
    </w:p>
    <w:p>
      <w:r>
        <w:rPr>
          <w:sz w:val="22"/>
        </w:rPr>
        <w:t>This Government believe that a collaborative school system is the best way to drive high and rising standards, so that every child can achieve and thrive. In our schools White Paper, we have set out how we plan to support further collaboration while improving accountability to deliver the education our children deserve.</w:t>
      </w:r>
    </w:p>
    <w:p/>
    <w:p>
      <w:r>
        <w:rPr>
          <w:b/>
          <w:color w:val="1A4A6E"/>
          <w:sz w:val="22"/>
        </w:rPr>
        <w:t>Alison Bennett</w:t>
      </w:r>
    </w:p>
    <w:p>
      <w:r>
        <w:rPr>
          <w:sz w:val="22"/>
        </w:rPr>
        <w:t>There are three schools in my Mid Sussex constituency that were part of the University of Brighton academy trust. Given that serious concerns about financial management at UBAT persisted for years before re-brokerage was triggered, will reforms to the multi-academy trust governance system include early warning systems, so that failing trusts are identified and intervention takes place before reaching the point of failure?</w:t>
      </w:r>
    </w:p>
    <w:p/>
    <w:p>
      <w:r>
        <w:rPr>
          <w:b/>
          <w:color w:val="1A4A6E"/>
          <w:sz w:val="22"/>
        </w:rPr>
        <w:t>Georgia Gould</w:t>
      </w:r>
    </w:p>
    <w:p>
      <w:r>
        <w:rPr>
          <w:sz w:val="22"/>
        </w:rPr>
        <w:t>I really welcome the hon. Lady’s question. I absolutely agree that we need to spot the early warning signs of financial failure. That is why we are bringing in a new Ofsted inspection framework for multi-academy trusts that will look at other issues, including governance and financial management.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