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Retirements of Members</w:t>
      </w:r>
    </w:p>
    <w:p>
      <w:r>
        <w:rPr>
          <w:sz w:val="20"/>
        </w:rPr>
        <w:t>2 March 2026  ·  Lords  ·  Proceedings</w:t>
      </w:r>
    </w:p>
    <w:p>
      <w:r>
        <w:rPr>
          <w:b/>
        </w:rPr>
        <w:t xml:space="preserve">Source: </w:t>
      </w:r>
      <w:r>
        <w:rPr>
          <w:sz w:val="20"/>
        </w:rPr>
        <w:t>https://hansard.parliament.uk/Lords/2026-03-02/debates/3832D2EF-6754-413D-8153-0EB113D4C0E6/RetirementsOfMembers</w:t>
      </w:r>
    </w:p>
    <w:p/>
    <w:p>
      <w:r>
        <w:rPr>
          <w:b/>
          <w:color w:val="1A4A6E"/>
          <w:sz w:val="22"/>
        </w:rPr>
        <w:t>Lord Forsyth of Drumlean (The Lord Speaker)</w:t>
      </w:r>
    </w:p>
    <w:p>
      <w:r>
        <w:rPr>
          <w:sz w:val="22"/>
        </w:rPr>
        <w:t>My Lords, I should like to notify the House of the retirement with effect from yesterday of the noble Lord, Lord Turnberg, and with effect from today of the noble Lord, Lord Dykes, pursuant to Section 1 of the House of Lords Reform Act 2014. On behalf of the House, I should like to thank both noble Lords for their much-valued service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