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Pneumoconiosis etc. (Workers’ Compensation) (Payment of Claims) (Amendment) Regulations 2026</w:t>
      </w:r>
    </w:p>
    <w:p>
      <w:r>
        <w:rPr>
          <w:sz w:val="20"/>
        </w:rPr>
        <w:t>2 March 2026  ·  Lords  ·  Committee Stage</w:t>
      </w:r>
    </w:p>
    <w:p>
      <w:r>
        <w:rPr>
          <w:b/>
        </w:rPr>
        <w:t xml:space="preserve">Policy areas: </w:t>
      </w:r>
      <w:r>
        <w:rPr>
          <w:sz w:val="20"/>
        </w:rPr>
        <w:t>Employment and labour market, Finance and taxation, Health and social care</w:t>
      </w:r>
    </w:p>
    <w:p>
      <w:r>
        <w:rPr>
          <w:b/>
        </w:rPr>
        <w:t xml:space="preserve">Topics: </w:t>
      </w:r>
      <w:r>
        <w:rPr>
          <w:sz w:val="20"/>
        </w:rPr>
        <w:t>disease payments scheme, pneumoconiosis compensation claims, workers' compensation regulations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https://hansard.parliament.uk/Lords/2026-03-02/debates/C8271F38-1A72-4660-A707-84B887F85298/PneumoconiosisEtcWorkersCompensationPaymentOfClaimsAmendmentRegulations2026</w:t>
      </w:r>
    </w:p>
    <w:p/>
    <w:p>
      <w:r>
        <w:rPr>
          <w:b/>
          <w:color w:val="1A4A6E"/>
          <w:sz w:val="22"/>
        </w:rPr>
        <w:t>Baroness Sherlock</w:t>
      </w:r>
    </w:p>
    <w:p>
      <w:r>
        <w:rPr>
          <w:sz w:val="22"/>
        </w:rPr>
        <w:t>That the Grand Committee do consider the Pneumoconiosis etc. (Workers’ Compensation) (Payment of Claims) (Amendment) Regulations 2026.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