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 March 2026  ·  Lords  ·  Debate</w:t>
      </w:r>
    </w:p>
    <w:p>
      <w:r>
        <w:rPr>
          <w:b/>
        </w:rPr>
        <w:t xml:space="preserve">Policy areas: </w:t>
      </w:r>
      <w:r>
        <w:rPr>
          <w:sz w:val="20"/>
        </w:rPr>
        <w:t>Crime, justice and law, Society and culture</w:t>
      </w:r>
    </w:p>
    <w:p>
      <w:r>
        <w:rPr>
          <w:b/>
        </w:rPr>
        <w:t xml:space="preserve">Topics: </w:t>
      </w:r>
      <w:r>
        <w:rPr>
          <w:sz w:val="20"/>
        </w:rPr>
        <w:t>content removal reporting, internet service sanctions, online image abuse, sexual offences act</w:t>
      </w:r>
    </w:p>
    <w:p>
      <w:r>
        <w:rPr>
          <w:b/>
        </w:rPr>
        <w:t xml:space="preserve">Source: </w:t>
      </w:r>
      <w:r>
        <w:rPr>
          <w:sz w:val="20"/>
        </w:rPr>
        <w:t>https://hansard.parliament.uk/Lords/2026-03-02/debates/BD989D47-4B8A-423E-86C3-21B7E7FB41A9/CrimeAndPolicingBill</w:t>
      </w:r>
    </w:p>
    <w:p/>
    <w:p>
      <w:r>
        <w:rPr>
          <w:b/>
          <w:color w:val="1A4A6E"/>
          <w:sz w:val="22"/>
        </w:rPr>
        <w:t>Baroness Owen of Alderley Edge</w:t>
      </w:r>
    </w:p>
    <w:p>
      <w:r>
        <w:rPr>
          <w:sz w:val="22"/>
        </w:rPr>
        <w:t>My Lords, Amendment 275 is in my name and those of the noble Lords, Lord Clement-Jones and Lord Pannick, and the noble Baroness, Lady Kidron. I apologise to the House for the last-minute degrouping of this amendment. It is a vital amendment and I wanted to ensure that it could be brought back at Third Reading.</w:t>
      </w:r>
    </w:p>
    <w:p>
      <w:r>
        <w:rPr>
          <w:sz w:val="22"/>
        </w:rPr>
        <w:t>The amendment mandates the Secretary of State to create a mechanism whereby sites have to have clear and accessible reporting systems for content that a person believes breaches Section 66B of the Sexual Offences Act on the sharing of non-consensual intimate images. Vitally, it mandates internet services to remove or de-index this content within 48 hours. Critically, it includes sanctions for internet services to remove duplicates.</w:t>
      </w:r>
    </w:p>
    <w:p>
      <w:r>
        <w:rPr>
          <w:sz w:val="22"/>
        </w:rPr>
        <w:t>Last year I was contacted by Christina Trevanion, host of “Bargain Hunt”. Christina spoke to me about the ongoing trauma she faced trying to remove non-consensual, sexually explicit deepfakes of herself from the internet. She is one of many brave survivors of intimate image abuse who spoke out and inspired my 48-hour take-down amendment. She said, “It’s too late for me, but I do not want my daughters to grow up in a world where posting a photograph of themselves online puts them at risk”.</w:t>
      </w:r>
    </w:p>
    <w:p>
      <w:r>
        <w:rPr>
          <w:sz w:val="22"/>
        </w:rPr>
        <w:t>The amendment was based on the precedent set in the USA with the TAKE IT DOWN Act, itself inspired by the incredible advocacy of a young woman called Elliston and her mum, Anna. Anna described to me the unending trauma her daughter suffered knowing that, for the rest of her life, those pictures could be there. Anna’s biggest priority was getting those images taken down from the internet. For victims such as Christina and Elliston, every day that goes by is another day when they live in constant fear that their content will be viewed, downloaded or reshared in an ongoing cycle of revictimisation. I am delighted that the Government have agreed to work with me on this amendment. I think the Minister knows how passionate I am about this.</w:t>
      </w:r>
    </w:p>
    <w:p>
      <w:r>
        <w:rPr>
          <w:sz w:val="22"/>
        </w:rPr>
        <w:t>I am very pleased that the Government have committed to bring back their own amendment at Third Reading; we will get the exact details in a second. I am very keen to secure an undertaking that we can return to this issue at Third Reading. If for any reason the Government do not follow through and bring an amendment back in time for Third Reading, I reserve the right to bring back my Amendment 275, covering all the elements I have raised on this important issue. I am very grateful to the Minister for her collaboration and determination to work together on this. I know she is committed to getting it right. I ask her to confirm that the Government will provide an undertaking to bring back amendments at Third Reading to address the 48-hour take-down requirement for intimate images. I beg to move.</w:t>
      </w:r>
    </w:p>
    <w:p/>
    <w:p>
      <w:r>
        <w:rPr>
          <w:b/>
          <w:color w:val="1A4A6E"/>
          <w:sz w:val="22"/>
        </w:rPr>
        <w:t>Lord Davies of Gower</w:t>
      </w:r>
    </w:p>
    <w:p>
      <w:r>
        <w:rPr>
          <w:sz w:val="22"/>
        </w:rPr>
        <w:t>My Lords, I thank my noble friend for her amendment, which would place a duty on the Secretary of State, within 12 months of the Act being passed, to make provisions for the way in which offences of sharing intimate images are reported and the mechanisms by which content is removed by the relevant internet service. I understand that the Government have given my noble friend an undertaking for Third Reading, and I am pleased that they have done so.</w:t>
      </w:r>
    </w:p>
    <w:p/>
    <w:p>
      <w:r>
        <w:rPr>
          <w:b/>
          <w:color w:val="1A4A6E"/>
          <w:sz w:val="22"/>
        </w:rPr>
        <w:t>The Parliamentary Under-Secretary of State, Ministry of Justice (Lab)</w:t>
      </w:r>
    </w:p>
    <w:p>
      <w:r>
        <w:rPr>
          <w:sz w:val="22"/>
        </w:rPr>
        <w:t>My Lords, I am pleased to put on record that this Government completely accept and agree with the intention that underlies this amendment. That is why, as I said earlier, the Government will introduce a legal duty for tech platforms to take down reported non-consensual intimate image abuse within 48 hours, to ensure that victims get rapid protection. This change, which will be brought forward at Third Reading, will create a strong, enforceable foundation for getting harmful material removed from online circulation, so that victims are no longer left chasing platforms for action. To support swift and effective action to remove this material by internet infrastructure providers, we will also explore any barriers to blocking and how this can be addressed. This will help ensure that rogue sites operating outside the scope of the Online Safety Act will be targeted. I appreciate the noble Baroness’s eagerness to see this change brought about quickly, but as the Government intend to bring forward amendments to this effect at Third Reading, I hope she will be content to withdraw her amendment.</w:t>
      </w:r>
    </w:p>
    <w:p/>
    <w:p>
      <w:r>
        <w:rPr>
          <w:b/>
          <w:color w:val="1A4A6E"/>
          <w:sz w:val="22"/>
        </w:rPr>
        <w:t>Baroness Owen of Alderley Edge</w:t>
      </w:r>
    </w:p>
    <w:p>
      <w:r>
        <w:rPr>
          <w:sz w:val="22"/>
        </w:rPr>
        <w:t>Can the Minister confirm to the House that not only will the Government be bringing forward amendments but if I am not satisfied with them, I may bring back my own?</w:t>
      </w:r>
    </w:p>
    <w:p/>
    <w:p>
      <w:r>
        <w:rPr>
          <w:b/>
          <w:color w:val="1A4A6E"/>
          <w:sz w:val="22"/>
        </w:rPr>
        <w:t>Baroness Levitt</w:t>
      </w:r>
    </w:p>
    <w:p>
      <w:r>
        <w:rPr>
          <w:sz w:val="22"/>
        </w:rPr>
        <w:t>Yes.</w:t>
      </w:r>
    </w:p>
    <w:p/>
    <w:p>
      <w:r>
        <w:rPr>
          <w:b/>
          <w:color w:val="1A4A6E"/>
          <w:sz w:val="22"/>
        </w:rPr>
        <w:t>Baroness Owen of Alderley Edge</w:t>
      </w:r>
    </w:p>
    <w:p>
      <w:r>
        <w:rPr>
          <w:sz w:val="22"/>
        </w:rPr>
        <w:t>May I just check that that is an undertaking? We have a nod. Thank you. I am very pleased that we will return to this issue at Third Reading, but for now, I beg leave to withdraw the amendment.</w:t>
      </w:r>
    </w:p>
    <w:p/>
    <w:p>
      <w:r>
        <w:rPr>
          <w:b/>
          <w:color w:val="1A4A6E"/>
          <w:sz w:val="22"/>
        </w:rPr>
        <w:t>Baroness Bertin</w:t>
      </w:r>
    </w:p>
    <w:p>
      <w:r>
        <w:rPr>
          <w:sz w:val="22"/>
        </w:rPr>
        <w:t>I want to test the opinion of the House.</w:t>
      </w:r>
    </w:p>
    <w:p/>
    <w:p>
      <w:r>
        <w:rPr>
          <w:b/>
          <w:color w:val="1A4A6E"/>
          <w:sz w:val="22"/>
        </w:rPr>
        <w:t>The Deputy Speaker (CB)</w:t>
      </w:r>
    </w:p>
    <w:p>
      <w:r>
        <w:rPr>
          <w:sz w:val="22"/>
        </w:rPr>
        <w:t>Amendment 297A, as an amendment to Amendment 297, is replaced by manuscript Amendment 297AA tabled today, which clarifies where it amends Amendment 297.</w:t>
      </w:r>
    </w:p>
    <w:p/>
    <w:p>
      <w:r>
        <w:rPr>
          <w:b/>
          <w:color w:val="1A4A6E"/>
          <w:sz w:val="22"/>
        </w:rPr>
        <w:t>Baroness Bertin</w:t>
      </w:r>
    </w:p>
    <w:p>
      <w:r>
        <w:rPr>
          <w:sz w:val="22"/>
        </w:rPr>
        <w:t>I intend to test the opinion of the House. It is not acceptable that step-incest is still currently available in pornography, and we should absolutely outlaw it. The Sexual Offences Act means that it is completely illegal in nearly all step-relations, and it should be outlawed, so I will divide the House. I beg to move.</w:t>
      </w:r>
    </w:p>
    <w:p/>
    <w:p>
      <w:r>
        <w:rPr>
          <w:b/>
          <w:color w:val="1A4A6E"/>
          <w:sz w:val="22"/>
        </w:rPr>
        <w:t>Baroness Bertin</w:t>
      </w:r>
    </w:p>
    <w:p>
      <w:r>
        <w:rPr>
          <w:sz w:val="22"/>
        </w:rPr>
        <w:t>Age and consent checks on porn companies are the very minimum standards that we should be putting on these organisations, which cannot be self-regulated and need to have this regulation put on them. It is the very basic thing that we should be asking of them. I intend to test the opinion of the House.</w:t>
      </w:r>
    </w:p>
    <w:p/>
    <w:p>
      <w:r>
        <w:rPr>
          <w:b/>
          <w:color w:val="1A4A6E"/>
          <w:sz w:val="22"/>
        </w:rPr>
        <w:t>Baroness Bertin</w:t>
      </w:r>
    </w:p>
    <w:p>
      <w:r>
        <w:rPr>
          <w:sz w:val="22"/>
        </w:rPr>
        <w:t>We must outlaw content that mimics child sexual abuse. I beg to move.</w:t>
      </w:r>
    </w:p>
    <w:p/>
    <w:p>
      <w:r>
        <w:rPr>
          <w:b/>
          <w:color w:val="1A4A6E"/>
          <w:sz w:val="22"/>
        </w:rPr>
        <w:t>Baroness Levitt</w:t>
      </w:r>
    </w:p>
    <w:p>
      <w:r>
        <w:rPr>
          <w:sz w:val="22"/>
        </w:rPr>
        <w:t>My Lords, we have dealt with some unattractive topics already this evening, and we are about to embark on another one. Government Amendments 301, 302, 451 and 465 in my name deal with the unpalatable but very serious question of animal sexual abuse.</w:t>
      </w:r>
    </w:p>
    <w:p>
      <w:r>
        <w:rPr>
          <w:sz w:val="22"/>
        </w:rPr>
        <w:t>These amendments respond directly to concerns raised in both Houses. I am grateful to many noble Lords, particularly the noble Lords, Lord Black, Lord Blencathra and Lord Pannick, and Danny Chambers MP, all of whom argued persuasively that the current offence does not reflect the full range of abhorrent behaviour that we believe should be prohibited. I pay particular tribute to David Martin and Paula Boyden from the Links Group, who met me and provided the Government with further evidence.</w:t>
      </w:r>
    </w:p>
    <w:p/>
    <w:p>
      <w:r>
        <w:rPr>
          <w:b/>
          <w:color w:val="1A4A6E"/>
          <w:sz w:val="22"/>
        </w:rPr>
        <w:t>Lord Black of Brentwood</w:t>
      </w:r>
    </w:p>
    <w:p>
      <w:r>
        <w:rPr>
          <w:sz w:val="22"/>
        </w:rPr>
        <w:t>My Lords, I shall speak to Amendment 390 in my name, to which my noble friend Lord Blencathra has added his own. He is an exceptional champion of animal welfare and it is an honour, as always, to have his support.</w:t>
      </w:r>
    </w:p>
    <w:p>
      <w:r>
        <w:rPr>
          <w:sz w:val="22"/>
        </w:rPr>
        <w:t>First, I shall speak to government Amendment 301. I am grateful to the Minister for her remarks. As she said, we had a good debate on this subject in Committee—also quite late at night, if I recall. The Government clearly listened carefully to the arguments and to the strength of feeling in the House and have acted on that. I am grateful to the Minister for meeting me—along with my colleagues from across the sector, especially, as she said, David Martin and Paula Boyden, to whom I pay tribute for their tireless work and insight—to discuss these issues in some depth, and to her officials who have worked on this. The noble Baroness, Lady Hayman of Ullock, has also been extremely supportive and helpful.</w:t>
      </w:r>
    </w:p>
    <w:p>
      <w:r>
        <w:rPr>
          <w:sz w:val="22"/>
        </w:rPr>
        <w:t>I welcome the Government’s amendment, which goes a long way to dealing with the issues I highlighted in Committee and supported. This is a really important step forward, both in terms of animal welfare and in recognising the link between animal sexual abuse—ASA—and domestic abuse and violence. There are one or two matters on which I would just like briefly to press the Minister.</w:t>
      </w:r>
    </w:p>
    <w:p>
      <w:r>
        <w:rPr>
          <w:sz w:val="22"/>
        </w:rPr>
        <w:t>First, it is disappointing that there are no powers of disqualification for individuals convicted of ASA or specific powers to deprive the offender of any animals they own at the time of their conviction. The best way to protect animals is to ensure that those inclined to commit such despicable crimes are banned from owning them or having access to them. The Minister may argue that this would follow on from a sexual harm prevention order but, as I understand it, such orders are available only if the court imposes a custodial sentence of two years or more, and the vast majority of these cases will not meet that threshold.</w:t>
      </w:r>
    </w:p>
    <w:p>
      <w:r>
        <w:rPr>
          <w:sz w:val="22"/>
        </w:rPr>
        <w:t>There may be other mechanisms through which a perpetrator could be deprived of the ownership of the animal they abused, but that will require the courts to remember to do this, and that cannot always be taken for granted. The best way to ensure that is to have something on the face of this legislation but, perhaps, if that is not possible, the Minister could kindly make clear the Government’s intentions in this area, for future reference.</w:t>
      </w:r>
    </w:p>
    <w:p>
      <w:r>
        <w:rPr>
          <w:sz w:val="22"/>
        </w:rPr>
        <w:t>Secondly, it is unfortunate that there is a discrepancy between the maximum sentence for physical animal abuse, which is five years, and for ASA, which will be set at two years. This could be said to convey the message that animal sexual abuse is less of a crime than physical animal abuse. I am absolutely sure that that is not what the Government intend, so again perhaps the Minister could just clarify the reasons for the discrepancy.</w:t>
      </w:r>
    </w:p>
    <w:p>
      <w:r>
        <w:rPr>
          <w:sz w:val="22"/>
        </w:rPr>
        <w:t>Thirdly, the amendment does not deal comprehensively with the issues around the possession and sharing of animal pornography, and here too there are no powers of disqualification or deprivation for imagery offences involving ASA.</w:t>
      </w:r>
    </w:p>
    <w:p>
      <w:r>
        <w:rPr>
          <w:sz w:val="22"/>
        </w:rPr>
        <w:t>These are technical points, but they are none the less very important and I would be very grateful if we could get the Minister’s views on the record. Ideally, there may be some way of sorting them out at Third Reading and the Minister and her officials would have my strong support in doing so. Having said all that, I am not going to make the perfect the enemy of the best. This amendment is real progress in dealing with this vile crime of animal sexual abuse and I am very grateful to the Government.</w:t>
      </w:r>
    </w:p>
    <w:p>
      <w:r>
        <w:rPr>
          <w:sz w:val="22"/>
        </w:rPr>
        <w:t>I turn to my Amendment 390, on a linked subject, which seeks to create notification requirements for people convicted of animal cruelty. It is analogous in many ways to the requirements relating to the sex offenders register. As we discussed in Committee, there is a real and frightening link between cruelty towards animals and violence towards a partner. As domestic abuse charities have consistently made clear, those who maim or kill animals often go on to become involved in incidents of domestic violence and, in the worst cases, murder.</w:t>
      </w:r>
    </w:p>
    <w:p>
      <w:r>
        <w:rPr>
          <w:sz w:val="22"/>
        </w:rPr>
        <w:t>One of the early warning signs of an abusive partner is the way they treat pets, which is why it is one of the questions on the DASH—domestic abuse, stalking and harassment—risk assessment routinely used by police across the UK to determine a victim’s risk of further harm. The evidence is as overwhelming and alarming as it is painful to read. Pets are often the first to be abused and harmed as perpetrators of domestic abuse seek to coerce, control or punish. Research undertaken by Refuge4Pets, which does wonderful work in this area in association with Dogs Trust, found that almost nine in 10 households which experienced domestic abuse said that their animals were also abused by the perpetrator. In 49% of cases, animals, appallingly and tragically, are killed by the abuser. A study by the Massachusetts Society for the Prevention of Cruelty to Animals and Northeastern University found that animal abusers are five times as likely also to harm humans. Unsurprisingly, 70% of people who have committed animal abuse also have criminal records for violence, property or drugs offences, or disorderly behaviour.</w:t>
      </w:r>
    </w:p>
    <w:p>
      <w:r>
        <w:rPr>
          <w:sz w:val="22"/>
        </w:rPr>
        <w:t>Beyond these statistics, horrific though they are on their own, is the very real human face of the victims, one of whom was a lady called Holly Bramley. Holly was murdered at the age of just 26 by her husband, Nicholas Metson, in 2023. The following year, Metson was convicted of her murder and sentenced to life in prison. Before she was so tragically robbed of her life, Holly was subjected to horrendous abuse by Metson, who had also been reported to the police for repeated extreme cruelty to her beloved pets. That was a red flag for the tragic events that followed, if only anyone had known about it.</w:t>
      </w:r>
    </w:p>
    <w:p>
      <w:r>
        <w:rPr>
          <w:sz w:val="22"/>
        </w:rPr>
        <w:t>Holly’s courageous mother, Annette Bramley, is now campaigning for a new nationwide protection register to identify those who have been found guilty of cruelty to animals in a bid to stop this sort of tragedy ever happening again. As Annette has said:</w:t>
      </w:r>
    </w:p>
    <w:p>
      <w:r>
        <w:rPr>
          <w:sz w:val="22"/>
        </w:rPr>
        <w:t>“Had there been a register with his name on there that we could have looked at, perhaps Holly might be here today”.</w:t>
      </w:r>
    </w:p>
    <w:p>
      <w:r>
        <w:rPr>
          <w:sz w:val="22"/>
        </w:rPr>
        <w:t>This campaign for what is dubbed Holly’s law is already backed by a petition with 50,000 signatures on it. The Member for South Holland and The Deepings in the other place, Sir John Hayes, has been a strong campaigner for action. I pay tribute to the tenacious work that he has been doing in gathering support from across the political spectrum for something to be done.</w:t>
      </w:r>
    </w:p>
    <w:p>
      <w:r>
        <w:rPr>
          <w:sz w:val="22"/>
        </w:rPr>
        <w:t>I know that the Government recognise the link between animal abuse, particularly of pets, and domestic violence. I therefore very much hope that, despite what the Minister has said, they will see the strength of this amendment, which would provide a vital resource for both individuals like Holly and their families, who may be in danger, and for law enforcement. It is a simple change that could help thousands of potential victims and ensure that no more families like Holly’s tragically have to suffer the same anguish because vital signs are missed.</w:t>
      </w:r>
    </w:p>
    <w:p>
      <w:r>
        <w:rPr>
          <w:sz w:val="22"/>
        </w:rPr>
        <w:t>I hear what the Minister has said, and I take her points on board. I hope that she might think again about this at some point. I am not going to take this any further forward this evening. If she is unable to do so as part of this Bill, maybe we could look at it again with regard to measures that come out of the Government’s animal welfare strategy in due course. I am very grateful to the Government for the action that has been taken.</w:t>
      </w:r>
    </w:p>
    <w:p/>
    <w:p>
      <w:r>
        <w:rPr>
          <w:b/>
          <w:color w:val="1A4A6E"/>
          <w:sz w:val="22"/>
        </w:rPr>
        <w:t>Lord Blencathra</w:t>
      </w:r>
    </w:p>
    <w:p>
      <w:r>
        <w:rPr>
          <w:sz w:val="22"/>
        </w:rPr>
        <w:t>My Lords, we should at least be grateful that we are dealing with this matter well after the dinner break. I support my noble friend’s amendment. I also support government Amendment 301. It is a big improvement on the current law, but I am very disappointed that it omits some of the essential features of the proposed new clause in the original Amendment 316 that my noble friend Lord Black of Brentwood had advocated for.</w:t>
      </w:r>
    </w:p>
    <w:p>
      <w:r>
        <w:rPr>
          <w:sz w:val="22"/>
        </w:rPr>
        <w:t>The Minister is a very talented lawyer, an excellent addition to this House and a nice person to boot. Her amendment is supported by the noble Lord, Lord Pannick, who is also incredibly able and almost as nice as the Minister. So I am being brave, or rather suicidal, when I say that these two lawyers have missed some of the crucial points in Amendment 301, as opposed to the proposed new clause in my noble friend’s original amendment. It seems that the government amendment is punishing people only for the perversion of the crime itself and not for the cruelty to the animal concerned.</w:t>
      </w:r>
    </w:p>
    <w:p>
      <w:r>
        <w:rPr>
          <w:sz w:val="22"/>
        </w:rPr>
        <w:t>Rather than continuing to say “the proposed new clause in the original amendment from my noble friend Lord Black of Brentwood”, I will simply refer to it as Amendment 316, which was its number in the Marshalled List in Committee. Amendment 316 would have not only criminalised sexual activity with animals but treated the conduct as an animal welfare matter. It would have given courts express powers to remove animals from offenders, direct their disposal, rehoming or destruction, and make disqualification orders tied to the Animal Welfare Act.</w:t>
      </w:r>
    </w:p>
    <w:p>
      <w:r>
        <w:rPr>
          <w:sz w:val="22"/>
        </w:rPr>
        <w:t>Government Amendment 301 criminalises sexual activity and touching but does not include those explicit welfare remedies or the statutory link to the Animal Welfare Act. Amendment 316 had a built-in mechanism for disqualification orders for owning, keeping, dealing in or transporting animals, and would have required those orders to be treated</w:t>
      </w:r>
    </w:p>
    <w:p>
      <w:r>
        <w:rPr>
          <w:sz w:val="22"/>
        </w:rPr>
        <w:t>“as if made under section 34 of the Animal Welfare Act 2006”.</w:t>
      </w:r>
    </w:p>
    <w:p>
      <w:r>
        <w:rPr>
          <w:sz w:val="22"/>
        </w:rPr>
        <w:t>Government Amendment 301 contains no parallel disqualification provisions, so an offender convicted under that amendment will not automatically be subject to the same statutory animal control prohibitions unless other legislation applies. Later in my remarks I shall come to the Animal Welfare Act and say why it is not adequate to deal with this problem.</w:t>
      </w:r>
    </w:p>
    <w:p>
      <w:r>
        <w:rPr>
          <w:sz w:val="22"/>
        </w:rPr>
        <w:t>Amendment 316 would have expressly allowed courts to make offenders subject to notification requirements and tied in amendments to the Sexual Offences Act and the Criminal Justice and Immigration Act for images. Government Amendment 301 changes the wording elsewhere, replacing “intercourse” with “sexual activity”, but the core text does not set out the same notification on image-related court powers.</w:t>
      </w:r>
    </w:p>
    <w:p>
      <w:r>
        <w:rPr>
          <w:sz w:val="22"/>
        </w:rPr>
        <w:t>Amendment 316 explicitly amended the Criminal Justice and Immigration Act 2008 to add images of sexual activity with animals and attach the same animal welfare disqualification remedies to convictions for those image offences. Amendment 301 does not include those parallel amendments.</w:t>
      </w:r>
    </w:p>
    <w:p>
      <w:r>
        <w:rPr>
          <w:sz w:val="22"/>
        </w:rPr>
        <w:t>We now come to the crux of the matter: the penalties. Amendment 316 carried higher maximum custodial sentences—up to five years on indictment—and therefore signals a higher statutory seriousness and sentencing range than Amendment 301, which is up to just two years on indictment. However, when we look at sexual activity with a corpse in government Amendment 302, we see that the maximum penalty will be raised to seven years, if I am right.</w:t>
      </w:r>
    </w:p>
    <w:p/>
    <w:p>
      <w:r>
        <w:rPr>
          <w:b/>
          <w:color w:val="1A4A6E"/>
          <w:sz w:val="22"/>
        </w:rPr>
        <w:t>Lord Pannick</w:t>
      </w:r>
    </w:p>
    <w:p>
      <w:r>
        <w:rPr>
          <w:sz w:val="22"/>
        </w:rPr>
        <w:t>My Lords, this is another X-rated group of amendments. I added my name to government Amendment 301, on sexual activity with an animal, and I spoke on this subject in Committee. The prohibition of sex with animals has a long history—it was proscribed in Leviticus, chapter 18, verse 23—and it is high time that the statute book comprehensively addressed this subject. The predecessor section in the Sexual Offences Act 2003 fails to do that. I am pleased that the Minister, whom I thank, listened very carefully to the debate. She has listened to all those who made representations, and the Government have brought forward an amendment that—while it is no doubt less than perfect, for the reasons that the noble Lords, Lord Blencathra and Lord Black, indicated—is a very considerable step forward. I am grateful to the Government and support Amendment 301.</w:t>
      </w:r>
    </w:p>
    <w:p/>
    <w:p>
      <w:r>
        <w:rPr>
          <w:b/>
          <w:color w:val="1A4A6E"/>
          <w:sz w:val="22"/>
        </w:rPr>
        <w:t>Baroness Doocey</w:t>
      </w:r>
    </w:p>
    <w:p>
      <w:r>
        <w:rPr>
          <w:sz w:val="22"/>
        </w:rPr>
        <w:t>My Lords, I welcome the Government’s amendment on sexual activity with an animal. The original amendment in Committee from the noble Lord, Lord Black, shone a fierce but necessary light on the grim intersection of animal abuse, child exploitation and online coercion, and it is because of that work that we are now debating a meaningful change to the law. What matters now is that the law recognises the overlap between animal sexual abuse, child sexual exploitation and wider patterns of coercive control, and that we respond with tools that are fit for purpose in 2026.</w:t>
      </w:r>
    </w:p>
    <w:p>
      <w:r>
        <w:rPr>
          <w:sz w:val="22"/>
        </w:rPr>
        <w:t>The Government’s amendment to Section 69 of the Sexual Offences Act replaces the narrow offence of “intercourse with an animal” with a broader offence of</w:t>
      </w:r>
    </w:p>
    <w:p>
      <w:r>
        <w:rPr>
          <w:sz w:val="22"/>
        </w:rPr>
        <w:t>“sexual activity with an animal”,</w:t>
      </w:r>
    </w:p>
    <w:p>
      <w:r>
        <w:rPr>
          <w:sz w:val="22"/>
        </w:rPr>
        <w:t>defined by intentional or sexual touching, whether the animal is living or dead. It also ensures that such conduct engages the notification regime in Schedule 3, so that those convicted can be managed as sexual offenders. That is a significant and very welcome step. However, there remain gaps that need to be addressed. The terminology widely used in policing and safeguarding is “animal sexual abuse” because it captures a spectrum of exploitative acts, including material that is filmed, traded online or used to groom children. These are not marginal cases; they go to the heart of how abusers terrorise children and partners, including by targeting family pets.</w:t>
      </w:r>
    </w:p>
    <w:p>
      <w:r>
        <w:rPr>
          <w:sz w:val="22"/>
        </w:rPr>
        <w:t>Amendment 390 from the noble Lord, Lord Black, would introduce notification and offender management requirements for a defined list of serious animal cruelty offences, placing those convicted on a register. That would apply to those who cause unnecessary suffering, arrange animal fights, possess extreme pornographic images of animals, damage protected animals or intentionally engage in sexual activity with an animal, as well as those who cause, coerce or permit another person, including a child, to do so, or who use an animal for sexual gratification. These are not technical tweaks. Notification and active offender management recognise the strong links between serious animal cruelty and the risk of harm both to animals and to people, especially children, who may be targeted with these horrific images or forced to participate in their creation.</w:t>
      </w:r>
    </w:p>
    <w:p>
      <w:r>
        <w:rPr>
          <w:sz w:val="22"/>
        </w:rPr>
        <w:t>A similar system to the sex offenders register would allow the police and probation service to monitor such offenders and retain the information needed to manage the risk they pose over time. I freely acknowledge the progress already made, but without the robust notification and management framework envisaged in Amendment 390 we will still be asking front-line agencies to deal with extremely dangerous offenders with one hand tied behind their back. The cost of getting this wrong is borne not only by animals but by the children and adults who are terrorised, coerced or groomed through this abuse. While I welcome the Government’s amendment as an important milestone, I urge the Minister to go further and to match the full ambition of the proposals of the noble Lord, Lord Black, on notification and offender management.</w:t>
      </w:r>
    </w:p>
    <w:p/>
    <w:p>
      <w:r>
        <w:rPr>
          <w:b/>
          <w:color w:val="1A4A6E"/>
          <w:sz w:val="22"/>
        </w:rPr>
        <w:t>Lord Cameron of Lochiel</w:t>
      </w:r>
    </w:p>
    <w:p>
      <w:r>
        <w:rPr>
          <w:sz w:val="22"/>
        </w:rPr>
        <w:t>My Lords, I am grateful to all noble Lords who have spoken to the amendments in this group and I echo the thanks of my noble friend Lord Black of Brentwood to the Minister for her remarks and for listening and acting on the concerns raised in Committee. I acknowledge the work of my noble friends Lord Black and Lord Blencathra, who are tireless champions of animal welfare and have worked effectively with the Government on the Bill.</w:t>
      </w:r>
    </w:p>
    <w:p>
      <w:r>
        <w:rPr>
          <w:sz w:val="22"/>
        </w:rPr>
        <w:t>We welcome the introduction of Amendment 301 and its consequential amendments, which build on the debate in Committee and update the offence of “intercourse with an animal” with a wider provision that covers all sexual activity, as we have heard. This area of law has long needed updating, as the noble Lord, Lord Pannick, said, and I am glad that the Government are doing it now. My noble friend Lord Black of Brentwood raised a couple of concerns that were worth highlighting. He said that to deprive an individual of animals that they own after they have been convicted is a logical next step. If the primary goal is to promote the welfare of animals, as I believe it is, it seems to me that the best way to achieve that would be to ensure that those who have been convicted are prevented from owning or having access to animals.</w:t>
      </w:r>
    </w:p>
    <w:p>
      <w:r>
        <w:rPr>
          <w:sz w:val="22"/>
        </w:rPr>
        <w:t>Similarly, he spoke about the discrepancy in sentences and that does not seem to make complete sense, as it stands. I look forward to hearing what the noble Baroness has to say in reply.</w:t>
      </w:r>
    </w:p>
    <w:p>
      <w:r>
        <w:rPr>
          <w:sz w:val="22"/>
        </w:rPr>
        <w:t>My noble friend also mentioned the possession and sharing of animal pornography. I am sure that there is not much appetite for further discussion of pornography today, but this is an important issue, and I would be grateful if the Minister could commit to considering measures to curbing animal pornography in the future.</w:t>
      </w:r>
    </w:p>
    <w:p>
      <w:r>
        <w:rPr>
          <w:sz w:val="22"/>
        </w:rPr>
        <w:t>Finally, these Benches wholly support the intention behind the amendment in the names of my noble friends. In the interest of brevity, I will not repeat the statistics or arguments raised by my noble friend Lord Black in his speech, but the evidence base is clear and irrefutable. It seems there is a causal link between animal abuse and domestic abuse and sexual violence. As he highlighted, pets are often used to coerce and control victims of domestic abuse. There seems to be institutional knowledge within relevant authorities that this is happening and yet we lack the safeguards to address it. My noble friend also mentioned the tragic case of Holly Bramley.</w:t>
      </w:r>
    </w:p>
    <w:p>
      <w:r>
        <w:rPr>
          <w:sz w:val="22"/>
        </w:rPr>
        <w:t>The cost/benefit of this measure is hard to argue against. The child sex offender register, a current practice that uses the same principle, costs just £1.92 million per year. I suggest that we would be in similar sums for this. I understand that the Minister may not be able to offer her support to this measure at this point, but I hope that it is something that the Government will return to in the future.</w:t>
      </w:r>
    </w:p>
    <w:p/>
    <w:p>
      <w:r>
        <w:rPr>
          <w:b/>
          <w:color w:val="1A4A6E"/>
          <w:sz w:val="22"/>
        </w:rPr>
        <w:t>Baroness Levitt</w:t>
      </w:r>
    </w:p>
    <w:p>
      <w:r>
        <w:rPr>
          <w:sz w:val="22"/>
        </w:rPr>
        <w:t>My Lords, I thank the noble Lords, Lord Black, Lord Blencathra, Lord Pannick and Lord Cameron of Lochiel, and the noble Baroness, Lady Doocey, for welcoming the Government amendments today and the noble Lord, Lord Blencathra, for the flattering remarks that he made which were very welcome after a long day in your Lordships’ House. I am pleased to hear that the amendments have this support and, once again, I thank those who raised this with us in Committee.</w:t>
      </w:r>
    </w:p>
    <w:p>
      <w:r>
        <w:rPr>
          <w:sz w:val="22"/>
        </w:rPr>
        <w:t>This new offence is focused solely on strengthening the criminal offence relating to sexual abuse of animals, given the scope of this Bill. To establish this offence, the new offence that the Government are bringing today, the prosecution does not have to prove that the animal actually suffered, because this was sometimes an obstacle to prosecutions in the past. This was something that we were persuaded of during the meetings with the noble Lord and those who came with him. Where the conduct has caused the animal to suffer, the defendant can be charged with an offence under the Animal Welfare Act 2006, for which orders such as removing the animal from the offender’s ownership, rehoming or destroying the animal, or disqualifying the offender from keeping animals are available. It is not either or—they can both be charged at the same time. It is quite common with criminal behaviour.</w:t>
      </w:r>
    </w:p>
    <w:p/>
    <w:p>
      <w:r>
        <w:rPr>
          <w:b/>
          <w:color w:val="1A4A6E"/>
          <w:sz w:val="22"/>
        </w:rPr>
        <w:t>Lord Blencathra</w:t>
      </w:r>
    </w:p>
    <w:p>
      <w:r>
        <w:rPr>
          <w:sz w:val="22"/>
        </w:rPr>
        <w:t>The Minister says that the accused could be charged. Charged and prosecuted by whom?</w:t>
      </w:r>
    </w:p>
    <w:p/>
    <w:p>
      <w:r>
        <w:rPr>
          <w:b/>
          <w:color w:val="1A4A6E"/>
          <w:sz w:val="22"/>
        </w:rPr>
        <w:t>Baroness Levitt</w:t>
      </w:r>
    </w:p>
    <w:p>
      <w:r>
        <w:rPr>
          <w:sz w:val="22"/>
        </w:rPr>
        <w:t>Although the RSPCA conventionally prosecutes, there is nothing to stop the Crown Prosecution Service from prosecuting. If you had conduct that fell within both, you would not have two separate prosecutors bringing two separate sets of proceedings; it would be the Crown Prosecution Service for both. However, I understand the concerns. I am committing to continuing to engage with parliamentarians and key stakeholders on this issue. We will keep it under consideration.</w:t>
      </w:r>
    </w:p>
    <w:p>
      <w:r>
        <w:rPr>
          <w:sz w:val="22"/>
        </w:rPr>
        <w:t>As far as animal pornography is concerned—obviously a great worry to everybody—the offence of possession of extreme pornographic images under Section 63 of the Criminal Justice and Immigration Act 2008 already criminalises possession of pornographic images depicting extreme acts, which includes intercourse or oral sex with an animal, whether living or dead. We do not believe that further legislation is necessary.</w:t>
      </w:r>
    </w:p>
    <w:p>
      <w:r>
        <w:rPr>
          <w:sz w:val="22"/>
        </w:rPr>
        <w:t>Turning to the question of sentence, the current offence of intercourse with an animal carries a maximum sentence of two years’ imprisonment, which we will retain for the new offence. We do not have evidence at the moment that this is insufficient to enable the courts to deal appropriately with offending of this nature, but we know that, when animal suffering occurs, there are higher penalties available under the animal cruelty legislation, which—as has already been said by the noble Lord, Lord Blencathra—provides sentences of up to five years’ imprisonment. Once again, we will engage with parliamentarians and key stakeholders as to how the existing animal cruelty offences operate alongside the new offence. With that in mind, I invite the noble Lord, Lord Black, to withdraw—</w:t>
      </w:r>
    </w:p>
    <w:p/>
    <w:p>
      <w:r>
        <w:rPr>
          <w:b/>
          <w:color w:val="1A4A6E"/>
          <w:sz w:val="22"/>
        </w:rPr>
        <w:t>Lord Blencathra</w:t>
      </w:r>
    </w:p>
    <w:p>
      <w:r>
        <w:rPr>
          <w:sz w:val="22"/>
        </w:rPr>
        <w:t>I am sorry for holding the House back this late at night. The Minister says that there is nothing to stop the CPS prosecuting for animal cruelty if it is prosecuting a case of sex with an animal and discovers cruelty. In that case, will she guarantee that the CPS will issue guidance to all its prosecutors that, where a prosecutor is prosecuting for animal sexual abuse and discovers animal cruelty, he or she will automatically prosecute it and not wait for the RPSCA to do it God knows when?</w:t>
      </w:r>
    </w:p>
    <w:p/>
    <w:p>
      <w:r>
        <w:rPr>
          <w:b/>
          <w:color w:val="1A4A6E"/>
          <w:sz w:val="22"/>
        </w:rPr>
        <w:t>Baroness Levitt</w:t>
      </w:r>
    </w:p>
    <w:p>
      <w:r>
        <w:rPr>
          <w:sz w:val="22"/>
        </w:rPr>
        <w:t>The difficulty is that the Crown Prosecution Service, as a matter of constitutional convention, is independent of the Government and does not take well to being told what to do by them. However, we can raise this with it and ask whether it will look at it again. I beg to move.</w:t>
      </w:r>
    </w:p>
    <w:p/>
    <w:p>
      <w:r>
        <w:rPr>
          <w:b/>
          <w:color w:val="1A4A6E"/>
          <w:sz w:val="22"/>
        </w:rPr>
        <w:t>Baroness Maclean of Redditch</w:t>
      </w:r>
    </w:p>
    <w:p>
      <w:r>
        <w:rPr>
          <w:sz w:val="22"/>
        </w:rPr>
        <w:t>My Lords, I will speak briefly to Amendment 307 in my name. I spoke to it in Committee and have brought it back because it is an important issue. The amendment would simply ban any convicted sex offender from obtaining a gender recognition certificate. I remind your Lordships that a gender recognition certificate would enable this individual to legally change their gender from male to female. That means they can live legally as a woman and access women’s and single-sex spaces.</w:t>
      </w:r>
    </w:p>
    <w:p>
      <w:r>
        <w:rPr>
          <w:sz w:val="22"/>
        </w:rPr>
        <w:t>When we debated this before, the noble Lord, Lord Hanson, responded to my remarks and I thank him very much for his letter to me. I have tabled a number of Written Questions on this issue. I will make a couple of points about why this amendment is still needed and why I am not satisfied with the Government’s assurances.</w:t>
      </w:r>
    </w:p>
    <w:p>
      <w:r>
        <w:rPr>
          <w:sz w:val="22"/>
        </w:rPr>
        <w:t>In my discussions with the Government, they have rightly highlighted their tightening up of the requirements and safeguards to protect the public when people are changing their name. That may be the case with a gender recognition certificate. If somebody is changing their gender, they may wish to change their name—not necessarily, but it could happen. The Government are tightening up those requirements, putting in enhanced notification requirements, restricting changes to identity documents and bringing in closer requirements for police supervision. All those things are good, but it still requires the sex offender to notify the police of any changes to their personal information. It happens after the event; it is not a blanket ban. The onus is on the criminal to go to the police and say, “I have changed my name”. This is a convicted sex offender, so many would say that it stands to reason that there is a low level of trust in them anyway. To me, it is not a satisfactory answer.</w:t>
      </w:r>
    </w:p>
    <w:p>
      <w:r>
        <w:rPr>
          <w:sz w:val="22"/>
        </w:rPr>
        <w:t>The other objection the Government mentioned when I was bringing this forward and tabling Questions was that the scale of the problem is very small. That may be true, but the numbers are as follows. Almost 10,000 gender recognition certificates have been issued since 2004. Last year alone, 1,169 were granted. Nobody is saying that every single person who has been granted a gender recognition certificate is a sex offender or criminal—not at all—but the issue is that we do not know whether any of them are. There may be individuals within that population who are convicted sex offenders. I say that this is possible because, as the Government have confirmed, a criminal conviction is not disclosed in the process of applying for a gender recognition certificate. Apparently, the panel assesses risk and looks at a number of factors regarding that individual, but a criminal conviction is not part of that process.</w:t>
      </w:r>
    </w:p>
    <w:p>
      <w:r>
        <w:rPr>
          <w:sz w:val="22"/>
        </w:rPr>
        <w:t>I found that very strange, and various members of the public who have written to me have also found it rather strange. The argument that this is a small number of people is not adequate to reassure the public that we would not have somebody who has been convicted of a horrific crime—sex with a child, rape, paedophilia—go on to potentially obtain a gender recognition certificate. What possible reason could that individual have for changing their gender? There would be only one reason: they want to access more vulnerable people and commit horrendous crimes.</w:t>
      </w:r>
    </w:p>
    <w:p>
      <w:r>
        <w:rPr>
          <w:sz w:val="22"/>
        </w:rPr>
        <w:t>To me, it seems a matter of common sense that you could make the process of applying for this certificate something that has a step somebody must go through to say “I am not a convicted sex offender”, or the panel should require that evidence in its deliberations to ensure that somebody who has been convicted of rape or sexual offences of a serious nature should not be permitted to change their gender. The Government say that these issues are judged on case-by-case basis, but they do not keep the information that would really inform those decisions. The questions I have tabled to the Government show that applicants are not required to provide details of criminal convictions, and only 6% of those applications are refused for any reason. So it does look like a reasonably permissive process that people are able to get through quite easily.</w:t>
      </w:r>
    </w:p>
    <w:p>
      <w:r>
        <w:rPr>
          <w:sz w:val="22"/>
        </w:rPr>
        <w:t>If a person has successfully changed their gender and name, the onus is on them to go to the police. This is a system that is full of loopholes. It is not satisfactory to say “Well, it’s only a small number of individuals”, because even one person being able to do that is too many.</w:t>
      </w:r>
    </w:p>
    <w:p>
      <w:r>
        <w:rPr>
          <w:sz w:val="22"/>
        </w:rPr>
        <w:t>I will very briefly come back to the absolutely horrendous case I mentioned before. A perpetrator called Ryan Haley sexually abused a girl who was only 13 years old; she had to go to court and watch him on trial for sexual abuse, where he insisted that everyone call him Natalie Wolf and said he was celebrating his body and his choice. What about the body of the young girl who was abused under horrific circumstances? Why should he get to stand up and be treated as a woman when he committed disgraceful acts on a 13 year-old girl? That is the reason for my amendment, and I look forward to the Government’s response.</w:t>
      </w:r>
    </w:p>
    <w:p/>
    <w:p>
      <w:r>
        <w:rPr>
          <w:b/>
          <w:color w:val="1A4A6E"/>
          <w:sz w:val="22"/>
        </w:rPr>
        <w:t>Baroness Brinton</w:t>
      </w:r>
    </w:p>
    <w:p>
      <w:r>
        <w:rPr>
          <w:sz w:val="22"/>
        </w:rPr>
        <w:t>My Lords, I am grateful to the noble Baroness, Lady Maclean, for outlining her reasons behind Amendment 307. However, I approach this from a somewhat different perspective. I do not sit behind the fact that there is a very low number of transgender people who are convicted of sex offences; I turn it around and look through the other end of the telescope. This is why I found the Government’s updated guidance called Crime and Policing Bill: M anagement of O ffenders F actsheet extremely helpful.</w:t>
      </w:r>
    </w:p>
    <w:p>
      <w:r>
        <w:rPr>
          <w:sz w:val="22"/>
        </w:rPr>
        <w:t>First, the noble Baroness, Lady Maclean, referred to names. The factsheet very clearly says that sex offenders may not make name changes without the permission of the police; if they do not have permission, they are committing an offence. They also have to notify the police of any contact with children. In the past, that has meant that, whenever they spend 12 hours or more in a household where children are present, they have to notify the police of the address, the date on which they are going to stay and when residence began.</w:t>
      </w:r>
    </w:p>
    <w:p>
      <w:r>
        <w:rPr>
          <w:sz w:val="22"/>
        </w:rPr>
        <w:t>The changes will remove the time threshold and the responsibility not only on the offender but of those involved in monitoring the offender, whether it is the police or probation, meaning that any contact with children in the future will be monitored. Further, if they are away from a previously notified address, that is an offence, as the other items are under the Sexual Offences Act, if they do not notify authorities. The police will be watching for people who are on the sexual offences register to make sure that they comply, and I suspect they and probation would be very concerned if there were gaps in appearances and would chase them.</w:t>
      </w:r>
    </w:p>
    <w:p>
      <w:r>
        <w:rPr>
          <w:sz w:val="22"/>
        </w:rPr>
        <w:t>Is the Minister satisfied that the public would be safe from any sex offender on the register who is caught by the terms of this factsheet—which is a very good practical document for police, probation and others—whether they are transgender or not?</w:t>
      </w:r>
    </w:p>
    <w:p/>
    <w:p>
      <w:r>
        <w:rPr>
          <w:b/>
          <w:color w:val="1A4A6E"/>
          <w:sz w:val="22"/>
        </w:rPr>
        <w:t>Lord Cameron of Lochiel</w:t>
      </w:r>
    </w:p>
    <w:p>
      <w:r>
        <w:rPr>
          <w:sz w:val="22"/>
        </w:rPr>
        <w:t>My Lords, I rise to speak very briefly. As was the case in Committee, we wholly support the intention behind my noble friend’s amendment. It would serve to prevent those who commit a sexual offence obtaining a gender recognition certificate and is a necessary step that would stop criminals retroactively exploiting gender recognition laws. Our view is that we should not put inmates at risk by placing other criminals of a different sex in prison with them, for instance. I have direct experience of this in Scotland, where a few years ago there was the celebrated case of Isla Bryson, who was a double rapist initially housed in the female prison estate having decided to transition while standing trial, and I would not want to see those mistakes repeated in the rest of the UK. I hope that the Minister can offer his support for this amendment and I look forward to hearing his reply.</w:t>
      </w:r>
    </w:p>
    <w:p/>
    <w:p>
      <w:r>
        <w:rPr>
          <w:b/>
          <w:color w:val="1A4A6E"/>
          <w:sz w:val="22"/>
        </w:rPr>
        <w:t>The Minister of State, Home Office (Lab)</w:t>
      </w:r>
    </w:p>
    <w:p>
      <w:r>
        <w:rPr>
          <w:sz w:val="22"/>
        </w:rPr>
        <w:t>My Lords, I am grateful to the noble Baroness, Lady Maclean, for setting out Amendment 307. As she knows, we have discussed this in Committee, we have corresponded and I am grateful for her acknowledgement of that. Amendment 307 seeks to prevent anyone with a conviction for an offence under the Sexual Offences Act 2003 being eligible to obtain a gender recognition certificate.</w:t>
      </w:r>
    </w:p>
    <w:p>
      <w:r>
        <w:rPr>
          <w:sz w:val="22"/>
        </w:rPr>
        <w:t>As I said in Committee, individuals with sexual offence convictions are already subject to a comprehensive set of post-conviction measures, including the notification requirements, sexual harm prevention orders and oversight through multi-agency public protection arrangements. These ensure that offenders are monitored and managed according to the level of risk they present and not their gender. In answer to the question from the noble Baroness, Lady Brinton, obviously we believe that the measures in place are supportive and preventive and will manage offenders. We can never guarantee that offenders do not reoffend, but there is very close supervision and oversight through those multi-agency protection arrangements.</w:t>
      </w:r>
    </w:p>
    <w:p>
      <w:r>
        <w:rPr>
          <w:sz w:val="22"/>
        </w:rPr>
        <w:t>The noble Baroness, Lady Maclean, mentioned the number of gender recognition certificates issued and the potentially small number of people with a gender recognition certificate who commit an offence. Most of those who have one are living their lives legally, honestly and decently and will not come within the remit of this legislation. Given the strength of the post-conviction risk management systems that I have just mentioned, together with the very small number of gender recognition certificates issued each year, the Government do not consider a statutory prohibition of this kind to be necessary. To return to the point mentioned by the noble Baroness, Lady Brinton, the notification regime exists to support risk management, and we remain unconvinced that a blanket restriction on access to a gender recognition certificate will provide any meaningful additional protection.</w:t>
      </w:r>
    </w:p>
    <w:p>
      <w:r>
        <w:rPr>
          <w:sz w:val="22"/>
        </w:rPr>
        <w:t>Where a registered sex offender seeks to change their name following a change in gender—which goes to the point made by the noble Lord, Lord Cameron of Lochiel, with the Scottish example that he gave—whether or not a gender recognition certificate is involved, in England and Wales, the measures as outlined in Clause 98 will apply.</w:t>
      </w:r>
    </w:p>
    <w:p>
      <w:r>
        <w:rPr>
          <w:sz w:val="22"/>
        </w:rPr>
        <w:t>I think that the measures in Clause 98—I know she has read them—are quite important. The notification requirements state:</w:t>
      </w:r>
    </w:p>
    <w:p>
      <w:r>
        <w:rPr>
          <w:sz w:val="22"/>
        </w:rPr>
        <w:t>“A relevant offender must notify a new name to the police … no less than 7 days before using it”.</w:t>
      </w:r>
    </w:p>
    <w:p>
      <w:r>
        <w:rPr>
          <w:sz w:val="22"/>
        </w:rPr>
        <w:t>The measures are there to ensure that reasonable, practical steps are taken. The clause provides the recognition that we are putting in place, which the noble Baroness, Lady Brinton, mentioned: a registered offender must notify a new name to the police before a name change is put in place. In the small number of cases where somebody wishes to have a gender recognition certificate involved in a name change, Clause 98 covers the points clearly. It becomes clear that requiring offenders to notify the police of the acquisition of a gender recognition certificate will aid the police in the risk management of sex offenders. The Government can exercise existing regulation-making powers to introduce such a requirement.</w:t>
      </w:r>
    </w:p>
    <w:p/>
    <w:p>
      <w:r>
        <w:rPr>
          <w:b/>
          <w:color w:val="1A4A6E"/>
          <w:sz w:val="22"/>
        </w:rPr>
        <w:t>Baroness Maclean of Redditch</w:t>
      </w:r>
    </w:p>
    <w:p>
      <w:r>
        <w:rPr>
          <w:sz w:val="22"/>
        </w:rPr>
        <w:t>I thank the Minister for his comments. Just to be very clear and direct, it would be one less individual for the MAPPA arrangements to worry about, because that individual would not have changed their gender. They would still be living in their previous gender and there would be a very straightforward process there. There would be no risk of loopholes and that person falling outside the MAPPA arrangements.</w:t>
      </w:r>
    </w:p>
    <w:p/>
    <w:p>
      <w:r>
        <w:rPr>
          <w:b/>
          <w:color w:val="1A4A6E"/>
          <w:sz w:val="22"/>
        </w:rPr>
        <w:t>Lord Hanson of Flint</w:t>
      </w:r>
    </w:p>
    <w:p>
      <w:r>
        <w:rPr>
          <w:sz w:val="22"/>
        </w:rPr>
        <w:t>I again draw the noble Baroness’s attention to Clause 98, which says:</w:t>
      </w:r>
    </w:p>
    <w:p>
      <w:r>
        <w:rPr>
          <w:sz w:val="22"/>
        </w:rPr>
        <w:t>“A relevant offender must notify a new name to the police … no less than 7 days before using it”.</w:t>
      </w:r>
    </w:p>
    <w:p>
      <w:r>
        <w:rPr>
          <w:sz w:val="22"/>
        </w:rPr>
        <w:t>Again, criminal or not, if people wish to identify in the way in which they identify, I think they are entitled to be allowed to do so. I give way again.</w:t>
      </w:r>
    </w:p>
    <w:p/>
    <w:p>
      <w:r>
        <w:rPr>
          <w:b/>
          <w:color w:val="1A4A6E"/>
          <w:sz w:val="22"/>
        </w:rPr>
        <w:t>Baroness Brinton</w:t>
      </w:r>
    </w:p>
    <w:p>
      <w:r>
        <w:rPr>
          <w:sz w:val="22"/>
        </w:rPr>
        <w:t>I apologise for intervening at this time of night. Surely the key point is that, once someone has been convicted of a sex offence, being on the register, either indefinitely or for a particular period, is the trigger for the monitoring of that offender. Whether they have a gender recognition certificate or not is almost irrelevant. It is not irrelevant to the noble Baroness, and I absolutely accept that, but all the monitoring of that individual will happen regardless of whether they have a gender recognition certificate.</w:t>
      </w:r>
    </w:p>
    <w:p/>
    <w:p>
      <w:r>
        <w:rPr>
          <w:b/>
          <w:color w:val="1A4A6E"/>
          <w:sz w:val="22"/>
        </w:rPr>
        <w:t>Lord Hanson of Flint</w:t>
      </w:r>
    </w:p>
    <w:p>
      <w:r>
        <w:rPr>
          <w:sz w:val="22"/>
        </w:rPr>
        <w:t>I said this in my opening remarks, but I will repeat myself to enforce what the noble Baroness, Lady Brinton, said: the arrangements in place ensure that offenders are monitored and managed according to the level of risk they present, not according to their gender. That is the key point that I put to the noble Baroness. The gender issue is covered by Clause 98. The management of risk is covered whatever their gender happens to be at any time. People still have the right to change their gender and identify as they feel right, according to their own circumstances.</w:t>
      </w:r>
    </w:p>
    <w:p>
      <w:r>
        <w:rPr>
          <w:sz w:val="22"/>
        </w:rPr>
        <w:t>I say again to the noble Baroness that the vast majority of people who apply for a gender recognition certificate are not going to be sex offenders. They are going to be ordinary people walking round the streets and living in communities and never even thinking of being sex offenders. I do not wish to tarnish those individuals who have a full right to live their life as they choose, so I ask the noble Baroness to withdraw her amendment.</w:t>
      </w:r>
    </w:p>
    <w:p/>
    <w:p>
      <w:r>
        <w:rPr>
          <w:b/>
          <w:color w:val="1A4A6E"/>
          <w:sz w:val="22"/>
        </w:rPr>
        <w:t>Baroness Maclean of Redditch</w:t>
      </w:r>
    </w:p>
    <w:p>
      <w:r>
        <w:rPr>
          <w:sz w:val="22"/>
        </w:rPr>
        <w:t>I will not detain the House. I have heard what the Minister said and I am unsatisfied, but I will withdraw my amendment.</w:t>
      </w:r>
    </w:p>
    <w:p/>
    <w:p>
      <w:r>
        <w:rPr>
          <w:b/>
          <w:color w:val="1A4A6E"/>
          <w:sz w:val="22"/>
        </w:rPr>
        <w:t>Lord in Waiting/Government Whip (Lab)</w:t>
      </w:r>
    </w:p>
    <w:p>
      <w:r>
        <w:rPr>
          <w:sz w:val="22"/>
        </w:rPr>
        <w:t>My Lords, following consideration of amendments tabled by my noble friend Lady Royall and the noble Baroness, Lady Brinton, in Committee, the Government have brought forward amendments to the stalking provisions in Part 6.</w:t>
      </w:r>
    </w:p>
    <w:p>
      <w:r>
        <w:rPr>
          <w:sz w:val="22"/>
        </w:rPr>
        <w:t>Amendments 308 to 313, 314 and 315 explicitly provide for the civil standard of proof to apply when a court is deciding whether to make a stalking protection order, or whether to include a particular prohibition or requirement to an order in England, Wales or Northern Ireland. This includes when the courts are deciding whether to impose an additional prohibition or requirement on the variation or renewal of a stalking protection order. This will promote consistency and improve clarity in understanding of the standard of proof applicable in cases of stalking protection orders.</w:t>
      </w:r>
    </w:p>
    <w:p>
      <w:r>
        <w:rPr>
          <w:sz w:val="22"/>
        </w:rPr>
        <w:t>In addition, I am very happy to accept Amendment 316 in the name of the noble Baroness, Lady Brinton, which will convert the power conferred on the Secretary of State to issue guidance about stalking into a duty to do so. This will align the provision on guidance in the Stalking Protection Act 2019 with that in the Domestic Abuse Act 2021, promoting consistency in the legislative provisions which aim to tackle violence against women and girls.</w:t>
      </w:r>
    </w:p>
    <w:p>
      <w:r>
        <w:rPr>
          <w:sz w:val="22"/>
        </w:rPr>
        <w:t>My noble friend Lady Royall also has Amendment 313A in this group. I will respond to it once she and other noble Lords have contributed to the debate, but in the meantime, I beg to move.</w:t>
      </w:r>
    </w:p>
    <w:p/>
    <w:p>
      <w:r>
        <w:rPr>
          <w:b/>
          <w:color w:val="1A4A6E"/>
          <w:sz w:val="22"/>
        </w:rPr>
        <w:t>Baroness Royall of Blaisdon</w:t>
      </w:r>
    </w:p>
    <w:p>
      <w:r>
        <w:rPr>
          <w:sz w:val="22"/>
        </w:rPr>
        <w:t>My Lords, before speaking to Amendment 313A, I thank my noble friend for bringing forward amendments in response to my amendment in Committee. These amendments clarify the evidential threshold for obtaining an SPO, bringing this in line with the domestic abuse protection orders, so ensuring swifter and less onerous access to these protective orders, and it will make a real difference to the protection and safety of victims.</w:t>
      </w:r>
    </w:p>
    <w:p>
      <w:r>
        <w:rPr>
          <w:sz w:val="22"/>
        </w:rPr>
        <w:t>I am grateful to the Minister and the Bill team for meeting me, the noble Baroness, Lady Brinton, and the noble Lord, Lord Russell, and to the Victims’ Commissioner and the Suzy Lamplugh Trust for their support.</w:t>
      </w:r>
    </w:p>
    <w:p>
      <w:r>
        <w:rPr>
          <w:sz w:val="22"/>
        </w:rPr>
        <w:t>Amendment 313A is very similar to the one I moved in Committee, supported by the noble Baroness, Lady Brinton. It would introduce stalking protection notices—SPNs—to provide an immediate safeguard to prevent unwanted contact or communication from a perpetrator until a full SPO is granted, thus mirroring domestic abuse protection notices. In response to the debate on that amendment, my noble friend the Minister suggested that the amendment as drafted would be disproportionate, since it would criminalise the breach of a police-issued notice without court oversight. I have therefore updated the amendment so that a breach of an SPN would not be a criminal offence, ensuring that it reflects the framework for DAPOs.</w:t>
      </w:r>
    </w:p>
    <w:p>
      <w:r>
        <w:rPr>
          <w:sz w:val="22"/>
        </w:rPr>
        <w:t>Why is this amendment necessary? Because, as highlighted in the Suzy Lamplugh Trust super-complaint and its report on experiences of the CPS and the courts, the use of full and interim SPOs is currently inadequate, including lack of applications by the police and the time that it takes to obtain one, given that both the full and interim orders have to be granted by a court. Victims say that when police do apply for SPOs, the judiciary do not recognise the need for an SPO, particularly if other orders are already in place.</w:t>
      </w:r>
    </w:p>
    <w:p>
      <w:r>
        <w:rPr>
          <w:sz w:val="22"/>
        </w:rPr>
        <w:t>In response to the super-complaint, HMICFRS highlighted the arduous application process for the police and their frustrations over their inability to issue orders themselves. It called for the Government to use the DAPN framework as a template to legislate for a new stalking protection notice, which, like the DAPN, would not require an application to the court and could be issued by the police to offer protection in stalking cases.</w:t>
      </w:r>
    </w:p>
    <w:p>
      <w:r>
        <w:rPr>
          <w:sz w:val="22"/>
        </w:rPr>
        <w:t>The length of delays in cases varies from months to years. For victims of stalking, a delay in taking their case to trial means a continuation of the stalking behaviours, especially if no protective orders are put in place. The failure to put in place an interim or full SPO at the earliest opportunity puts victims at risk of further acts of stalking, which increases the potential psychological and physical harm that they are likely to suffer. Data on SPOs is also limited and outdated, making it hard to establish how many are refused by the courts.</w:t>
      </w:r>
    </w:p>
    <w:p>
      <w:r>
        <w:rPr>
          <w:sz w:val="22"/>
        </w:rPr>
        <w:t>It is both right and logical that SPNs should be enabled and put in place following a similar approach to DAPNs. They would offer immediate police-applied protection in stalking cases and set a timeframe for the courts to consider a full order. It cannot be right that, at the moment, a woman who is at risk of violence from a stalker has less protection than a woman at risk of violence at the hands of her domestic abuser, so steps must be taken to bring this into line.</w:t>
      </w:r>
    </w:p>
    <w:p>
      <w:r>
        <w:rPr>
          <w:sz w:val="22"/>
        </w:rPr>
        <w:t>The hour is late, but I will cite one case study from the Suzy Lamplugh Trust relating to delays in SPOs and the harm caused. This case opened in January 2025. The client was subjected to criminal damage, vexatious complaints to her employer and an online campaign aimed at discrediting her. The offender also moved house to be closer to the client. This has had a significant impact on her quality of life. The case has had four different OICs and different teams from the outset, which has caused considerable delay—to the detriment of the client. An SPO has been considered throughout the investigation, but there has been little progress or ownership of responsibility across the police force.</w:t>
      </w:r>
    </w:p>
    <w:p>
      <w:r>
        <w:rPr>
          <w:sz w:val="22"/>
        </w:rPr>
        <w:t>The advocate has pointed this out on numerous occasions. Several complaints have been made to the police and the local MP but, as far as the advocate knows, no response has been received. Legal services within the force had been contacted about an SPO in February 2025. Multiple witness statements had been obtained to support the application. The police stated that the SPO application was submitted in March 2025, but this turned out to be incorrect. The judge, in a separate non-molestation order request hearing, asked why after six months the force had not secured an SPO. At the time of writing, the SPO application was sitting with the force’s legal services awaiting a court date. Due to the time that has elapsed, the perpetrator has now been on bail for so long that it has required a magistrate’s application to secure a bail extension.</w:t>
      </w:r>
    </w:p>
    <w:p>
      <w:r>
        <w:rPr>
          <w:sz w:val="22"/>
        </w:rPr>
        <w:t>This and hundreds of similar cases demonstrate the need for swift action and the introduction of stalking protection notices. I beg to move.</w:t>
      </w:r>
    </w:p>
    <w:p/>
    <w:p>
      <w:r>
        <w:rPr>
          <w:b/>
          <w:color w:val="1A4A6E"/>
          <w:sz w:val="22"/>
        </w:rPr>
        <w:t>Baroness Brinton</w:t>
      </w:r>
    </w:p>
    <w:p>
      <w:r>
        <w:rPr>
          <w:sz w:val="22"/>
        </w:rPr>
        <w:t>My Lords, I am very grateful to the noble Baroness, Lady Royall, for setting out the details of her amendment, which I signed. I will not repeat any of the things that she said. I completely endorse them. I thank the Government for their amendments. Moving from the criminal level of proof to a civil standard of proof is important. We have been arguing for this for some time, so I am very grateful that the Government have taken this on board.</w:t>
      </w:r>
    </w:p>
    <w:p>
      <w:r>
        <w:rPr>
          <w:sz w:val="22"/>
        </w:rPr>
        <w:t>My Amendment 316 is another attempt to draw parallels between all the protections for victims of domestic abuse and those of stalking. It felt an odd decision that a Secretary of State might be able to report but not have to report on conditions. So I am very grateful that the Minister has signed my amendment. I look forward to seeing the statutory reports in due course.</w:t>
      </w:r>
    </w:p>
    <w:p/>
    <w:p>
      <w:r>
        <w:rPr>
          <w:b/>
          <w:color w:val="1A4A6E"/>
          <w:sz w:val="22"/>
        </w:rPr>
        <w:t>Lord Cameron of Lochiel</w:t>
      </w:r>
    </w:p>
    <w:p>
      <w:r>
        <w:rPr>
          <w:sz w:val="22"/>
        </w:rPr>
        <w:t>My Lords, as a preliminary point, when we debated this part of the Bill in Committee, my noble friend Lord Davies of Gower made the point that the Government are not taking a strong enough line on sentencing for those convicted of stalking offences. That remains the case. I hope that Ministers will heed that warning. Violence against women and girls is unacceptable. We can all agree that and we must have a zero-tolerance approach. Strengthening stalking protection orders is just one step, but we need to take a tougher approach on sentencing and enforcement.</w:t>
      </w:r>
    </w:p>
    <w:p>
      <w:r>
        <w:rPr>
          <w:sz w:val="22"/>
        </w:rPr>
        <w:t>Amendment 313A, tabled by the noble Baroness, Lady Royall, is a reasonable proposal which Ministers should consider. It sets out the structure of the SPN procedure. The noble Baroness also spoke to existing flaws in the current SPO system. I have a couple of questions that I would be grateful if the Minister could consider. Do the Government feel that the existing stalking protection order system is dealing with orders sufficiently quickly? What steps are Ministers taking to speed up the process when issues arise?</w:t>
      </w:r>
    </w:p>
    <w:p>
      <w:r>
        <w:rPr>
          <w:sz w:val="22"/>
        </w:rPr>
        <w:t>Given the hour, I do not intend to detain the House further. We accept the government amendments in this group on the civil standard of proof, which respond to concerns raised by the noble Baroness, Lady Royall. They have the effect of clarifying the position on the standard of proof used when imposing SPOs. Clarity of the law and its application are essential parts of any just legal system and we welcome them.</w:t>
      </w:r>
    </w:p>
    <w:p/>
    <w:p>
      <w:r>
        <w:rPr>
          <w:b/>
          <w:color w:val="1A4A6E"/>
          <w:sz w:val="22"/>
        </w:rPr>
        <w:t>Lord Katz</w:t>
      </w:r>
    </w:p>
    <w:p>
      <w:r>
        <w:rPr>
          <w:sz w:val="22"/>
        </w:rPr>
        <w:t>I thank everyone who has taken part in this short but important debate. As my noble friend Lady Royall of Blaisdon set out, Amendment 313A would introduce a stalking protection notice, which could be imposed by an officer of at least the rank of superintendent. I am grateful to my noble friend for continuing to raise the operational issues impacting how well stalking protection orders work in practice and the differences between existing protective order frameworks for addressing violence against women and girls.</w:t>
      </w:r>
    </w:p>
    <w:p>
      <w:r>
        <w:rPr>
          <w:sz w:val="22"/>
        </w:rPr>
        <w:t>I am also grateful to my noble friend, together with the noble Baroness, Lady Brinton, and the noble Lord, Lord Russell of Liverpool, for meeting with the Minister, my noble friend Lord Hanson of Flint, to discuss their amendment. I understand and sympathise with the intention of noble Lords to address this issue. In our violence against women and girls strategy, published in December, we committed to launch stalking protection order intensification sites into select police force areas. These will aim to drive up the use of stalking protection orders and provide opportunities to test innovative approaches to enforcing conditions and monitoring breaches which could be adopted nationwide.</w:t>
      </w:r>
    </w:p>
    <w:p/>
    <w:p>
      <w:r>
        <w:rPr>
          <w:b/>
          <w:color w:val="1A4A6E"/>
          <w:sz w:val="22"/>
        </w:rPr>
        <w:t>Baroness Brinton</w:t>
      </w:r>
    </w:p>
    <w:p>
      <w:r>
        <w:rPr>
          <w:sz w:val="22"/>
        </w:rPr>
        <w:t>I have just had a look to see whether I can find any data on the number of stalking protection orders issued to those under 18, and the answer is that they are not disaggregated. The Minister is drawing this great distinction about those aged between 10 and 17. We have just had a debate on another matter where we think there is a very small number involved. It would be useful to know if we could have some help from the Minister on the likelihood of numbers.</w:t>
      </w:r>
    </w:p>
    <w:p/>
    <w:p>
      <w:r>
        <w:rPr>
          <w:b/>
          <w:color w:val="1A4A6E"/>
          <w:sz w:val="22"/>
        </w:rPr>
        <w:t>Lord Katz</w:t>
      </w:r>
    </w:p>
    <w:p>
      <w:r>
        <w:rPr>
          <w:sz w:val="22"/>
        </w:rPr>
        <w:t>It may not entirely surprise the noble Baroness that I do not have that data or the awareness of what we can do with the data to hand, but I am certainly happy to undertake to write to her with as much detail as we can summon.</w:t>
      </w:r>
    </w:p>
    <w:p>
      <w:r>
        <w:rPr>
          <w:sz w:val="22"/>
        </w:rPr>
        <w:t>I hope that my noble friend will be content not to move her Amendment 313A and, with other noble Lords, will support the government amendments in this group.</w:t>
      </w:r>
    </w:p>
    <w:p/>
    <w:p>
      <w:r>
        <w:rPr>
          <w:b/>
          <w:color w:val="1A4A6E"/>
          <w:sz w:val="22"/>
        </w:rPr>
        <w:t>Baroness Royall of Blaisdon</w:t>
      </w:r>
    </w:p>
    <w:p>
      <w:r>
        <w:rPr>
          <w:sz w:val="22"/>
        </w:rPr>
        <w:t>My Lords, I am very grateful for the response from my noble friend the Minister. I did not really understand the point about age, so I am very grateful to the noble Baroness, Lady Brinton, and I look forward to reading Hansard and to receiving a letter likewise.</w:t>
      </w:r>
    </w:p>
    <w:p>
      <w:r>
        <w:rPr>
          <w:sz w:val="22"/>
        </w:rPr>
        <w:t>It is great to know that there is an internal review taking place, and of course we look forward to Richard Wright’s review. I note that the Government have said that they will respond to the review within four months, so we look forward to a response before the summer. With that, I am happy not to press my amendment.</w:t>
      </w:r>
    </w:p>
    <w:p/>
    <w:p>
      <w:r>
        <w:rPr>
          <w:b/>
          <w:color w:val="1A4A6E"/>
          <w:sz w:val="22"/>
        </w:rPr>
        <w:t>Baroness Brinton</w:t>
      </w:r>
    </w:p>
    <w:p>
      <w:r>
        <w:rPr>
          <w:sz w:val="22"/>
        </w:rPr>
        <w:t>I am very grateful to the noble Lord, Lord Hanson, for signing my amendment, and I am grateful that the Ministers said they would accept my amendment. On that basis, I beg to move.</w:t>
      </w:r>
    </w:p>
    <w:p/>
    <w:p>
      <w:r>
        <w:rPr>
          <w:b/>
          <w:color w:val="1A4A6E"/>
          <w:sz w:val="22"/>
        </w:rPr>
        <w:t>Lord Addington</w:t>
      </w:r>
    </w:p>
    <w:p>
      <w:r>
        <w:rPr>
          <w:sz w:val="22"/>
        </w:rPr>
        <w:t>My Lords, I join the Bill, at this late stage, very much as the understudy. I am afraid my noble friend Lord Clement-Jones could not be with us any longer, but the hour is late and I do not think anybody can accuse him of not putting in a shift. He gave me brief notes, and I will try to précis them further.</w:t>
      </w:r>
    </w:p>
    <w:p>
      <w:r>
        <w:rPr>
          <w:sz w:val="22"/>
        </w:rPr>
        <w:t>This is inspired by charities feeling that the advice they give out may be caught by the Bill. Of course, this will not be the intention of government, but the cock-up theory of history is one I have always found very appealing. If it can go wrong, it probably will, unless you put something in place.</w:t>
      </w:r>
    </w:p>
    <w:p>
      <w:r>
        <w:rPr>
          <w:sz w:val="22"/>
        </w:rPr>
        <w:t>I believe my noble friend was waiting for a letter from the noble Baroness the Minister; I am not policing his inbox so I do not know what has happened there, but if we can get some clarity from the Dispatch Box that steps will be made so that there is no confusion and this very important work can take place, then the noble Baroness, if she is replying to this, will be doing us all a favour in making sure that help can be given to people who desperately need it. I beg to move.</w:t>
      </w:r>
    </w:p>
    <w:p/>
    <w:p>
      <w:r>
        <w:rPr>
          <w:b/>
          <w:color w:val="1A4A6E"/>
          <w:sz w:val="22"/>
        </w:rPr>
        <w:t>Lord Cameron of Lochiel</w:t>
      </w:r>
    </w:p>
    <w:p>
      <w:r>
        <w:rPr>
          <w:sz w:val="22"/>
        </w:rPr>
        <w:t>My Lords, I had written “I am grateful to the noble Lord, Lord Clement-Jones”, which I crossed out, and then “the noble Baroness, Lady Doocey”, which I also crossed out. I will now say that I am grateful to the noble Lord, Lord Addington, for bringing forward this amendment and for the careful way in which he outlined the basis for it.</w:t>
      </w:r>
    </w:p>
    <w:p>
      <w:r>
        <w:rPr>
          <w:sz w:val="22"/>
        </w:rPr>
        <w:t>We support the intention behind Clauses 115 and 116. These are serious offences, designed to capture those who deliberately encourage or assist serious self-harm. Precisely because the subject matter is so grave and so bound up with vulnerability, it is essential that the law is applied with clarity and care.</w:t>
      </w:r>
    </w:p>
    <w:p>
      <w:r>
        <w:rPr>
          <w:sz w:val="22"/>
        </w:rPr>
        <w:t>The amendment’s focus on consultation and guidance is pragmatic and proportionate, because policy in this area must be rooted in the lived experience of mental health professionals and legal practitioners, so guidance that distinguishes criminal intent from legitimate activity will be vital to avoid unintended consequences. For those reasons, we lend our support to the principle behind this amendment and look forward to the Minister’s response.</w:t>
      </w:r>
    </w:p>
    <w:p/>
    <w:p>
      <w:r>
        <w:rPr>
          <w:b/>
          <w:color w:val="1A4A6E"/>
          <w:sz w:val="22"/>
        </w:rPr>
        <w:t>Baroness Levitt</w:t>
      </w:r>
    </w:p>
    <w:p>
      <w:r>
        <w:rPr>
          <w:sz w:val="22"/>
        </w:rPr>
        <w:t>My Lords, I too had a speech that started off thanking the noble Lord, Lord Clement-Jones. I too crossed that out and wrote in the name of the noble Baroness, Lady Doocey. I also now thank the noble Lord, Lord Addington, for moving this amendment.</w:t>
      </w:r>
    </w:p>
    <w:p>
      <w:r>
        <w:rPr>
          <w:sz w:val="22"/>
        </w:rPr>
        <w:t>I am, however, grateful to the noble Lord, Lord Clement-Jones, who is not in his place now, for meeting me to discuss his amendment. I think I was able to persuade him and to reassure him that guidance on the application of Clauses 115 and 116 is not necessary. I also wrote to him—I know I cleared the letter, and it may even have been the day before yesterday; I think I have just received a message saying that it may not have been sent until this afternoon, but it has definitely gone. We have placed a copy in the House Library. The letter was written with the intention that it could be sent to the various charities so that they could see exactly what I was saying.</w:t>
      </w:r>
    </w:p>
    <w:p>
      <w:r>
        <w:rPr>
          <w:sz w:val="22"/>
        </w:rPr>
        <w:t>As the noble Lord, Lord Clement-Jones, and I discussed, the existing offence that these amendments seek to broaden, which is under Section 184 of the Online Safety Act, is already in active use by the CPS and law enforcement. We are not aware of any cases involving therapeutic support where prosecutors have struggled to determine whether a prosecution was appropriate. The CPS guidance is clear about the requirement of intention, which must be present to meet the threshold of the offence, and the CPS legal guidance will be updated to reflect the widened scope of the offence, which now covers conduct both online and in person.</w:t>
      </w:r>
    </w:p>
    <w:p>
      <w:r>
        <w:rPr>
          <w:sz w:val="22"/>
        </w:rPr>
        <w:t>The offence also contains two important safeguards. First, the defendant must intend to encourage or assist the serious self-harm. Secondly, their act must be capable of doing so. These safeguards ensure that vulnerable individuals and those providing mental health support are not also inadvertently captured.</w:t>
      </w:r>
    </w:p>
    <w:p>
      <w:r>
        <w:rPr>
          <w:sz w:val="22"/>
        </w:rPr>
        <w:t>I should make it clear that it is absolutely not the Government’s intention to target either vulnerable people or the therapeutic services that support them. The Government believe the offence as it operates now and as it will be expanded in the Bill is proportionate and targets only the most serious and culpable offending. I hope that the noble Lord is content with these reassurances and will withdraw his amendment.</w:t>
      </w:r>
    </w:p>
    <w:p/>
    <w:p>
      <w:r>
        <w:rPr>
          <w:b/>
          <w:color w:val="1A4A6E"/>
          <w:sz w:val="22"/>
        </w:rPr>
        <w:t>Lord Addington</w:t>
      </w:r>
    </w:p>
    <w:p>
      <w:r>
        <w:rPr>
          <w:sz w:val="22"/>
        </w:rPr>
        <w:t>My Lords, I thank the Minister for giving that assurance. Having it repeated again at the Dispatch Box makes it easier for people to feel secure about this. That, along with the letter, which I am sure is a work of great wisdom, will add to the fact that we will have a defence in place, just in case there are misunderstandings. With that, I am prepared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