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London Borough of Bromley’s membership of the Greater London Authority</w:t>
      </w:r>
    </w:p>
    <w:p>
      <w:r>
        <w:rPr>
          <w:sz w:val="20"/>
        </w:rPr>
        <w:t>2 June 2026  ·  Commons  ·  Petition</w:t>
      </w:r>
    </w:p>
    <w:p>
      <w:r>
        <w:rPr>
          <w:b/>
        </w:rPr>
        <w:t xml:space="preserve">Policy areas: </w:t>
      </w:r>
      <w:r>
        <w:rPr>
          <w:sz w:val="20"/>
        </w:rPr>
        <w:t>Education, training and skills, Finance and taxation, Local government, Transport, Welfare and benefits</w:t>
      </w:r>
    </w:p>
    <w:p>
      <w:r>
        <w:rPr>
          <w:b/>
        </w:rPr>
        <w:t xml:space="preserve">Topics: </w:t>
      </w:r>
      <w:r>
        <w:rPr>
          <w:sz w:val="20"/>
        </w:rPr>
        <w:t>bromley greater london authority membership, free school meals, freedom pass, public services funding, transport infrastructure investment</w:t>
      </w:r>
    </w:p>
    <w:p>
      <w:r>
        <w:rPr>
          <w:b/>
        </w:rPr>
        <w:t xml:space="preserve">Source: </w:t>
      </w:r>
      <w:r>
        <w:rPr>
          <w:sz w:val="20"/>
        </w:rPr>
        <w:t>https://hansard.parliament.uk/Commons/2026-06-02/debates/80F881DC-C141-4D3A-8845-212A22E25BA3/LondonBoroughOfBromleysMembershipOfTheGreaterLondonAuthority</w:t>
      </w:r>
    </w:p>
    <w:p/>
    <w:p>
      <w:r>
        <w:rPr>
          <w:b/>
          <w:color w:val="1A4A6E"/>
          <w:sz w:val="22"/>
        </w:rPr>
        <w:t>Liam Conlon (Lab)</w:t>
      </w:r>
    </w:p>
    <w:p>
      <w:r>
        <w:rPr>
          <w:sz w:val="22"/>
        </w:rPr>
        <w:t>I am delighted to present my petition to the House today, “Keep Bromley in London”. In Bromley, which I represent, our continued membership of the Greater London Authority secures critical economic, social and cultural benefits for residents, including the older person’s freedom pass, Zip travel passes for young people, free school meals in primary schools and investment in our area, including the Crystal Palace National Sports Centre. However, the hon. Member for Clacton (Nigel Farage) and Reform UK want to take us out of London and gamble with those crucial benefits. That is why I started the campaign to keep us in. Nearly 10,000 people have now signed the petition, and I am proud to present it here today. The petitioners therefore request</w:t>
      </w:r>
    </w:p>
    <w:p>
      <w:r>
        <w:rPr>
          <w:sz w:val="22"/>
        </w:rPr>
        <w:t>“that the House of Commons urges the Government to encourage Bromley Council and other relevant bodies to maintain the London Borough of Bromley’s status as an integral part of Greater London, safeguarding the public services, capital investments, and transport infrastructure that residents rely upon.”</w:t>
      </w:r>
    </w:p>
    <w:p>
      <w:r>
        <w:rPr>
          <w:sz w:val="22"/>
        </w:rPr>
        <w:t>Following is the full text of the petition:</w:t>
      </w:r>
    </w:p>
    <w:p>
      <w:r>
        <w:rPr>
          <w:sz w:val="22"/>
        </w:rPr>
        <w:t>[The petition of residents of the constituency of Beckenham and Penge,</w:t>
      </w:r>
    </w:p>
    <w:p>
      <w:r>
        <w:rPr>
          <w:sz w:val="22"/>
        </w:rPr>
        <w:t>Declares that the London Borough of Bromley’s continued membership in the Greater London Authority (GLA) secures critical economic, social, and cultural benefits for its residents; and further declares that any proposals to remove the Borough from the GLA would threaten vital public services, including transport lifelines like the Over-60s Freedom Pass, free primary school meals, and major investment projects such as the transformation of the Crystal Palace National Sports Centre.</w:t>
      </w:r>
    </w:p>
    <w:p>
      <w:r>
        <w:rPr>
          <w:sz w:val="22"/>
        </w:rPr>
        <w:t>The petitioners therefore request that the House of Commons urges the Government to encourage Bromley Council and other relevant bodies to maintain the London Borough of Bromley’s status as an integral part of Greater London, safeguarding the public services, capital investments, and transport infrastructure that residents rely upon.</w:t>
      </w:r>
    </w:p>
    <w:p>
      <w:r>
        <w:rPr>
          <w:sz w:val="22"/>
        </w:rPr>
        <w:t>And the petitioners remain, etc.]</w:t>
      </w:r>
    </w:p>
    <w:p>
      <w:r>
        <w:rPr>
          <w:sz w:val="22"/>
        </w:rPr>
        <w:t>[P003203]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