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Bills</w:t>
      </w:r>
    </w:p>
    <w:p>
      <w:r>
        <w:rPr>
          <w:sz w:val="20"/>
        </w:rPr>
        <w:t>2 June 2026  ·  Commons  ·  Oral Questions</w:t>
      </w:r>
    </w:p>
    <w:p>
      <w:r>
        <w:rPr>
          <w:b/>
        </w:rPr>
        <w:t xml:space="preserve">Policy areas: </w:t>
      </w:r>
      <w:r>
        <w:rPr>
          <w:sz w:val="20"/>
        </w:rPr>
        <w:t>Economy, Energy</w:t>
      </w:r>
    </w:p>
    <w:p>
      <w:r>
        <w:rPr>
          <w:b/>
        </w:rPr>
        <w:t xml:space="preserve">Topics: </w:t>
      </w:r>
      <w:r>
        <w:rPr>
          <w:sz w:val="20"/>
        </w:rPr>
        <w:t>clean energy transition, cost of living crisis, energy bills, fossil fuel prices, warm home discount</w:t>
      </w:r>
    </w:p>
    <w:p>
      <w:r>
        <w:rPr>
          <w:b/>
        </w:rPr>
        <w:t xml:space="preserve">Source: </w:t>
      </w:r>
      <w:r>
        <w:rPr>
          <w:sz w:val="20"/>
        </w:rPr>
        <w:t>https://hansard.parliament.uk/Commons/2026-06-02/debates/762C3F9B-2C7E-4EB6-B050-DC15FF98D675/EnergyBills</w:t>
      </w:r>
    </w:p>
    <w:p/>
    <w:p>
      <w:r>
        <w:rPr>
          <w:b/>
          <w:color w:val="1A4A6E"/>
          <w:sz w:val="22"/>
        </w:rPr>
        <w:t>Dame Chi Onwurah (Lab)</w:t>
      </w:r>
    </w:p>
    <w:p>
      <w:r>
        <w:rPr>
          <w:sz w:val="22"/>
        </w:rPr>
        <w:t>1. What steps he is taking to help reduce energy bills in Newcastle upon Tyne Central and West constituency.</w:t>
      </w:r>
    </w:p>
    <w:p/>
    <w:p>
      <w:r>
        <w:rPr>
          <w:b/>
          <w:color w:val="1A4A6E"/>
          <w:sz w:val="22"/>
        </w:rPr>
        <w:t>Ed Miliband (The Secretary of State for Energy Security and Net Zero)</w:t>
      </w:r>
    </w:p>
    <w:p>
      <w:r>
        <w:rPr>
          <w:sz w:val="22"/>
        </w:rPr>
        <w:t>The price cap increase announced last week as a result of the war in Iran was deeply concerning news for families in my hon. Friend’s constituency. Tackling the cost of living crisis is the Government’s top priority, which is why we have acted to take £150 of costs off bills in the coming years and expanded the warm home discount, and why we are accelerating the warm homes plan. We will do everything we can to help protect her constituents in the face of this fossil fuel price spike.</w:t>
      </w:r>
    </w:p>
    <w:p/>
    <w:p>
      <w:r>
        <w:rPr>
          <w:b/>
          <w:color w:val="1A4A6E"/>
          <w:sz w:val="22"/>
        </w:rPr>
        <w:t>Dame Chi Onwurah</w:t>
      </w:r>
    </w:p>
    <w:p>
      <w:r>
        <w:rPr>
          <w:sz w:val="22"/>
        </w:rPr>
        <w:t>In the local elections, Reform told my constituents, who are worried about rising fuel bills, that drilling new wells in the North sea would bring down energy prices. Will the Secretary of State explain how long it would take for the oil to flow if we permitted drilling new wells tomorrow, who would benefit the most from that oil, and how that would bring down prices at the pumps or energy bills in Newcastle? Given that, I suspect, big oil companies would benefit the most, is he surprised that 70% of Reform’s funding comes from fuel investors?</w:t>
      </w:r>
    </w:p>
    <w:p/>
    <w:p>
      <w:r>
        <w:rPr>
          <w:b/>
          <w:color w:val="1A4A6E"/>
          <w:sz w:val="22"/>
        </w:rPr>
        <w:t>Ed Miliband</w:t>
      </w:r>
    </w:p>
    <w:p>
      <w:r>
        <w:rPr>
          <w:sz w:val="22"/>
        </w:rPr>
        <w:t>My hon. Friend makes a very important point, and does so in her articulate way. The big choice that we in this House face is this: is the way out of a fossil fuel crisis to double down on fossil fuels, in a way that would make no difference to bills and prices, or is the answer to drive further and faster for clean energy, as this Government are doing? We have made our choice.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