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Climate-related Transition Plan</w:t>
      </w:r>
    </w:p>
    <w:p>
      <w:r>
        <w:rPr>
          <w:sz w:val="20"/>
        </w:rPr>
        <w:t>2 June 2026  ·  Commons  ·  Oral Questions</w:t>
      </w:r>
    </w:p>
    <w:p>
      <w:r>
        <w:rPr>
          <w:b/>
        </w:rPr>
        <w:t xml:space="preserve">Policy areas: </w:t>
      </w:r>
      <w:r>
        <w:rPr>
          <w:sz w:val="20"/>
        </w:rPr>
        <w:t>Economy, Energy, Environment, Finance and taxation, Housing and planning</w:t>
      </w:r>
    </w:p>
    <w:p>
      <w:r>
        <w:rPr>
          <w:b/>
        </w:rPr>
        <w:t xml:space="preserve">Topics: </w:t>
      </w:r>
      <w:r>
        <w:rPr>
          <w:sz w:val="20"/>
        </w:rPr>
        <w:t>clean energy investment, climate transition plan implementation, fossil fuel reliance, land use for energy, solar farm development</w:t>
      </w:r>
    </w:p>
    <w:p>
      <w:r>
        <w:rPr>
          <w:b/>
        </w:rPr>
        <w:t xml:space="preserve">Source: </w:t>
      </w:r>
      <w:r>
        <w:rPr>
          <w:sz w:val="20"/>
        </w:rPr>
        <w:t>https://hansard.parliament.uk/Commons/2026-06-02/debates/B3491836-DEB1-4B90-A88E-F278A790E1AD/ClimaterelatedTransitionPlan</w:t>
      </w:r>
    </w:p>
    <w:p/>
    <w:p>
      <w:r>
        <w:rPr>
          <w:b/>
          <w:color w:val="1A4A6E"/>
          <w:sz w:val="22"/>
        </w:rPr>
        <w:t>Sarah Coombes (Lab)</w:t>
      </w:r>
    </w:p>
    <w:p>
      <w:r>
        <w:rPr>
          <w:sz w:val="22"/>
        </w:rPr>
        <w:t>5. What steps he is taking to ensure the effective implementation of his Department's climate-related transition plan.</w:t>
      </w:r>
    </w:p>
    <w:p/>
    <w:p>
      <w:r>
        <w:rPr>
          <w:b/>
          <w:color w:val="1A4A6E"/>
          <w:sz w:val="22"/>
        </w:rPr>
        <w:t>Katie White (The Parliamentary Under-Secretary of State for Energy Security and Net Zero)</w:t>
      </w:r>
    </w:p>
    <w:p>
      <w:r>
        <w:rPr>
          <w:sz w:val="22"/>
        </w:rPr>
        <w:t>I thank my hon. Friend for her leadership in West Bromwich, in this place, and internationally. This Government have consulted on our manifesto commitment to introduce transition plan requirements for UK regulated financial institutions and large companies, and my Department will publish our response to that consultation shortly.</w:t>
      </w:r>
    </w:p>
    <w:p/>
    <w:p>
      <w:r>
        <w:rPr>
          <w:b/>
          <w:color w:val="1A4A6E"/>
          <w:sz w:val="22"/>
        </w:rPr>
        <w:t>Sarah Coombes</w:t>
      </w:r>
    </w:p>
    <w:p>
      <w:r>
        <w:rPr>
          <w:sz w:val="22"/>
        </w:rPr>
        <w:t>Britain has been overly reliant on oil and gas for decades, and fossil fuel companies have profited hugely from that. I was glad to see the CBI report today, which said that the net-zero economy is now worth more than £100 billion to the UK. Given that electrification is essential to the UK’s energy future, what role will different types of energy company, who will eventually reap the profits of electricity use, have in investing in infrastructure for that transition?</w:t>
      </w:r>
    </w:p>
    <w:p/>
    <w:p>
      <w:r>
        <w:rPr>
          <w:b/>
          <w:color w:val="1A4A6E"/>
          <w:sz w:val="22"/>
        </w:rPr>
        <w:t>Katie White</w:t>
      </w:r>
    </w:p>
    <w:p>
      <w:r>
        <w:rPr>
          <w:sz w:val="22"/>
        </w:rPr>
        <w:t>Electrification is key—that is something we can agree on across the House and outside. As my hon. Friend rightly says, since July 2024 we have secured £90 billion of investment in the UK within the clean energy sector, and it is fabulous to see the CBI report today that says that that sector is now supporting nearly 1 million jobs in the UK. Those are real jobs and lives across the country.</w:t>
      </w:r>
    </w:p>
    <w:p/>
    <w:p>
      <w:r>
        <w:rPr>
          <w:b/>
          <w:color w:val="1A4A6E"/>
          <w:sz w:val="22"/>
        </w:rPr>
        <w:t>Graham Stuart (Con)</w:t>
      </w:r>
    </w:p>
    <w:p>
      <w:r>
        <w:rPr>
          <w:sz w:val="22"/>
        </w:rPr>
        <w:t>The people of Skidby, Little Weighton and Walkington are not opposed to the clean energy transition, yet 90% of them are opposing the 2,500-acre clean air solar farm that is swamping that area, in conjunction with other such farms. They are against multiple large-scale solar developments industrialising productive farmland, including grade 2 and 3a land, undermining food security, and permanently altering rural communities. Will the Minister give the House an undertaking that, if the Secretary of State will stop chuntering, he will look at the issue with an open mind and listen, properly, to the people of that area?</w:t>
      </w:r>
    </w:p>
    <w:p/>
    <w:p>
      <w:r>
        <w:rPr>
          <w:b/>
          <w:color w:val="1A4A6E"/>
          <w:sz w:val="22"/>
        </w:rPr>
        <w:t>Katie White</w:t>
      </w:r>
    </w:p>
    <w:p>
      <w:r>
        <w:rPr>
          <w:sz w:val="22"/>
        </w:rPr>
        <w:t>I am glad to see the right hon. Member’s agreement on the direction of travel. We must ensure that we involve local communities in decisions, but choices need to be made. I was honoured to work with one of his colleagues in the other place—they were formerly in this place—who spoke to me as a farmer about the value of solar projects for farmers. We must ensure that we protect that land. That is why my colleagues in the Department for Environment, Food and Rural Affairs introduced the “Land Use Framework”, and we must ensure a strategic approach. In all our plans less than 1% of land will be used for solar, but I am keen to continue the conversation and I am glad we agree on the direction of travel.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