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2 June 2025  ·  Commons  ·  Ministerial Statement</w:t>
      </w:r>
    </w:p>
    <w:p>
      <w:r>
        <w:rPr>
          <w:b/>
        </w:rPr>
        <w:t xml:space="preserve">Policy areas: </w:t>
      </w:r>
      <w:r>
        <w:rPr>
          <w:sz w:val="20"/>
        </w:rPr>
        <w:t>Defence and armed forces, Government and public administration, Parliament and constitution</w:t>
      </w:r>
    </w:p>
    <w:p>
      <w:r>
        <w:rPr>
          <w:b/>
        </w:rPr>
        <w:t xml:space="preserve">Topics: </w:t>
      </w:r>
      <w:r>
        <w:rPr>
          <w:sz w:val="20"/>
        </w:rPr>
        <w:t>ministerial code breach, parliamentary procedure, policy announcements, strategic defence review</w:t>
      </w:r>
    </w:p>
    <w:p>
      <w:r>
        <w:rPr>
          <w:b/>
        </w:rPr>
        <w:t xml:space="preserve">Source: </w:t>
      </w:r>
      <w:r>
        <w:rPr>
          <w:sz w:val="20"/>
        </w:rPr>
        <w:t>https://hansard.parliament.uk/Commons/2025-06-02/debates/CA0B83C9-E1C1-4CFA-9095-C397FC9CDC3D/SpeakersStatement</w:t>
      </w:r>
    </w:p>
    <w:p/>
    <w:p>
      <w:r>
        <w:rPr>
          <w:b/>
          <w:color w:val="1A4A6E"/>
          <w:sz w:val="22"/>
        </w:rPr>
        <w:t>Speaker</w:t>
      </w:r>
    </w:p>
    <w:p>
      <w:r>
        <w:rPr>
          <w:sz w:val="22"/>
        </w:rPr>
        <w:t>Before we come to the next piece of business, I will make a brief statement. This morning, the Government published the strategic defence review. The Prime Minister made a speech and held a press conference in Glasgow, in addition to other media appearances. That follows several days of media briefing. I am disappointed that, once again, the Government appear to have breached the principle set out in paragraph 9.1 of the “Ministerial Code” that</w:t>
      </w:r>
    </w:p>
    <w:p>
      <w:r>
        <w:rPr>
          <w:sz w:val="22"/>
        </w:rPr>
        <w:t>“When Parliament is in session, the most important announcements of government policy should be made in the first instance in Parliament.”</w:t>
      </w:r>
    </w:p>
    <w:p>
      <w:r>
        <w:rPr>
          <w:sz w:val="22"/>
        </w:rPr>
        <w:t>I recognise that the timing of policy announcements is not always wholly within the Government’s control. There may be a need to co-ordinate announcements on international trade with trading partners, for example, or announcements may be delayed by last-minute legal intervention. The announcement of the SDR, however, was wholly at the Government’s discretion, so it is highly regrettable that Ministers have chosen, once again, to hold a major media event before coming to the House. That shows complete disregard for the House and for hon. Members. I note that Ministers, when they were in opposition, were not slow to complain when previous Governments made major policy announcements outside Parliament. In fact, the SDR was due at Easter, so I am sure that a day would not have mattered.</w:t>
      </w:r>
    </w:p>
    <w:p>
      <w:r>
        <w:rPr>
          <w:sz w:val="22"/>
        </w:rPr>
        <w:t>I am not responsible for compliance with the ministerial code, which is a matter for the Prime Minister—it is the Government’s code, not the House’s code—but I regard this as a particularly blatant breach. I have invited the hon. Member for North Dorset (Simon Hoare) to consider whether the Public Administration and Constitutional Affairs Committee might usefully inquire into the matter.</w:t>
      </w:r>
    </w:p>
    <w:p>
      <w:r>
        <w:rPr>
          <w:sz w:val="22"/>
        </w:rPr>
        <w:t>Ministers are elected as Members of Parliament first, before they get their ministerial roles, so they should recognise the importance of the House. It is amazing that, in opposition, Members think that everything should be discussed on the Floor of the House, but when they are in government, their memories are short on that point.</w:t>
      </w:r>
    </w:p>
    <w:p>
      <w:r>
        <w:rPr>
          <w:sz w:val="22"/>
        </w:rPr>
        <w:t>I have been here through many SDRs. In fact, in one of the major SDRs with Lord Robertson, we did not even know the effect on everybody’s constituency until it was read out from that Dispatch Box. What has changed? I will tell you what has changed: the disregard for Members who sit on the Back Benches. I am here to defend those on the Back Benches, so please, I hope we have no more of this.</w:t>
      </w:r>
    </w:p>
    <w:p>
      <w:r>
        <w:rPr>
          <w:sz w:val="22"/>
        </w:rPr>
        <w:t>All I would say is that it is the Government’s ministerial code. They should be ashamed of not enforcing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