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London Accommodation Costs Allowance</w:t>
      </w:r>
    </w:p>
    <w:p>
      <w:r>
        <w:rPr>
          <w:sz w:val="20"/>
        </w:rPr>
        <w:t>2 June 2025  ·  Lords  ·  Proceedings</w:t>
      </w:r>
    </w:p>
    <w:p>
      <w:r>
        <w:rPr>
          <w:b/>
        </w:rPr>
        <w:t xml:space="preserve">Source: </w:t>
      </w:r>
      <w:r>
        <w:rPr>
          <w:sz w:val="20"/>
        </w:rPr>
        <w:t>https://hansard.parliament.uk/Lords/2025-06-02/debates/26228F54-3C46-420F-A47C-60AD004D811C/LondonAccommodationCostsAllowance</w:t>
      </w:r>
    </w:p>
    <w:p/>
    <w:p>
      <w:r>
        <w:rPr>
          <w:b/>
          <w:color w:val="1A4A6E"/>
          <w:sz w:val="22"/>
        </w:rPr>
        <w:t>Baroness Smith of Basildon</w:t>
      </w:r>
    </w:p>
    <w:p>
      <w:r>
        <w:rPr>
          <w:sz w:val="22"/>
        </w:rPr>
        <w:t>That: (1) Members of this House, except any Member who receives a salary under the Ministerial and other Salaries Act 1975 and the Chairman and Principal Deputy Chairman of Committees, should be entitled to an accommodation costs allowance in respect of each day of attendance on or after 1 June 2025 as provided for below. (2) Members are eligible to claim the London accommodation costs allowance— (a) if the Member’s registered residential address is outside Greater London, (b) the Member has a recorded attendance, (c) as a contribution towards the costs of accommodation in Greater London incurred in staying overnight away from their registered residential address where it is necessary to do so for the purpose of attendance. (3) “Attendance” means attendance— (a) at a sitting of this House, (b) at a meeting of a Committee of this House, or (c) on such other Parliamentary business as may be determined by the House of Lords Commission. (4) The daily amount payable to a Member should be £63. (5) The daily amount can be claimed for each day of recorded attendance or each night which falls immediately before a day of recorded attendance. (6) The provisions of this Resolution apply in accordance with guidance issued under the authority of the House of Lords Commission. (7) In relation to the year beginning with 1 April 2026, and each subsequent year beginning with 1 April— (a) any formula or mechanism included in the IPSA determination for the year as a result of section 4A(4) of the Parliamentary Standards Act 2009 (adjustment of MPs’ salaries) should be treated as applying for the purposes of adjusting for that year the amount of the allowance payable to a Member of this House, and (b) accordingly, the amount of the allowance payable to a Member in respect of a day of attendance in that year should be— (i) the amount obtained by applying the formula or mechanism to the amount payable by way of allowance (under paragraph 4 or this paragraph) in the previous year, or (ii) where no formula or mechanism is included in the determination, the same amount payable by way of allowance (under paragraph 4 or this paragraph) in the previous year. (8) In paragraph 7(a) “IPSA determination” means a determination under section 4(4) of the Parliamentary Standards Act 2009. (9) Any fraction of a pound in an amount obtained under paragraph 7(b)(i) should be rounded up to the nearest pound if the fraction is 50p or more, but otherwise should be disregarded.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