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2 June 2025  ·  Commons  ·  Oral Questions</w:t>
      </w:r>
    </w:p>
    <w:p>
      <w:r>
        <w:rPr>
          <w:b/>
        </w:rPr>
        <w:t xml:space="preserve">Policy areas: </w:t>
      </w:r>
      <w:r>
        <w:rPr>
          <w:sz w:val="20"/>
        </w:rPr>
        <w:t>Crime, justice and law, Society and culture</w:t>
      </w:r>
    </w:p>
    <w:p>
      <w:r>
        <w:rPr>
          <w:b/>
        </w:rPr>
        <w:t xml:space="preserve">Topics: </w:t>
      </w:r>
      <w:r>
        <w:rPr>
          <w:sz w:val="20"/>
        </w:rPr>
        <w:t>banning weapons, hotspot policing, online sales restrictions, tackling knife crime, youth crime prevention</w:t>
      </w:r>
    </w:p>
    <w:p>
      <w:r>
        <w:rPr>
          <w:b/>
        </w:rPr>
        <w:t xml:space="preserve">Source: </w:t>
      </w:r>
      <w:r>
        <w:rPr>
          <w:sz w:val="20"/>
        </w:rPr>
        <w:t>https://hansard.parliament.uk/Commons/2025-06-02/debates/4EF6C9AF-3C9D-4CD8-8C90-7B1A136547F0/KnifeCrime</w:t>
      </w:r>
    </w:p>
    <w:p/>
    <w:p>
      <w:r>
        <w:rPr>
          <w:b/>
          <w:color w:val="1A4A6E"/>
          <w:sz w:val="22"/>
        </w:rPr>
        <w:t>Chris Bloore (Lab)</w:t>
      </w:r>
    </w:p>
    <w:p>
      <w:r>
        <w:rPr>
          <w:sz w:val="22"/>
        </w:rPr>
        <w:t>9. What steps her Department is taking to help tackle knife crime.</w:t>
      </w:r>
    </w:p>
    <w:p/>
    <w:p>
      <w:r>
        <w:rPr>
          <w:b/>
          <w:color w:val="1A4A6E"/>
          <w:sz w:val="22"/>
        </w:rPr>
        <w:t>Yvette Cooper (The Secretary of State for the Home Department)</w:t>
      </w:r>
    </w:p>
    <w:p>
      <w:r>
        <w:rPr>
          <w:sz w:val="22"/>
        </w:rPr>
        <w:t>We have taken action to ban zombie knives, and the ban on ninja swords will come in this August. We are also bringing forward Ronan’s law, which puts stronger restrictions on online sales, through the Crime and Policing Bill. There will also be additional funding, through the hotspot action fund, for high-visibility patrols in the areas with the most knife crime and antisocial behaviour.</w:t>
      </w:r>
    </w:p>
    <w:p/>
    <w:p>
      <w:r>
        <w:rPr>
          <w:b/>
          <w:color w:val="1A4A6E"/>
          <w:sz w:val="22"/>
        </w:rPr>
        <w:t>Chris Bloore</w:t>
      </w:r>
    </w:p>
    <w:p>
      <w:r>
        <w:rPr>
          <w:sz w:val="22"/>
        </w:rPr>
        <w:t>I thank the Secretary of State for her answer, and for the seriousness with which this Government are tackling the scourge of knife crime in constituencies like mine. In Redditch, the anti-knife-crime campaigner Pete Martin is making a real difference by educating young people in schools about the dangers of knife crime. Will the Secretary of State consider visiting Redditch to see Pete’s work at first hand, and the real difference that it is making in our schools?</w:t>
      </w:r>
    </w:p>
    <w:p/>
    <w:p>
      <w:r>
        <w:rPr>
          <w:b/>
          <w:color w:val="1A4A6E"/>
          <w:sz w:val="22"/>
        </w:rPr>
        <w:t>Yvette Cooper</w:t>
      </w:r>
    </w:p>
    <w:p>
      <w:r>
        <w:rPr>
          <w:sz w:val="22"/>
        </w:rPr>
        <w:t>Can I pass on my thanks, through my hon. Friend, to the team who are doing such good work in his community? We are certainly keen to know more about that, because he is right about local work preventing young people from being drawn into knife crime. That is why we are setting up the Young Futures prevention programme, and we are introducing a new law on child criminal exploitation to go after the gangs who draw young people into crime.</w:t>
      </w:r>
    </w:p>
    <w:p/>
    <w:p>
      <w:r>
        <w:rPr>
          <w:b/>
          <w:color w:val="1A4A6E"/>
          <w:sz w:val="22"/>
        </w:rPr>
        <w:t>Josh Babarinde (LD)</w:t>
      </w:r>
    </w:p>
    <w:p>
      <w:r>
        <w:rPr>
          <w:sz w:val="22"/>
        </w:rPr>
        <w:t>As Sussex police consider how to tackle knife crime in Eastbourne and invest in community policing, I have been urging them to prioritise investment in their Grove Road premises in the town centre, as opposed to their Hammonds Drive industrial estate premises. Does the Secretary of State agree that we should prioritise investment in town centres such in Eastbourne, so that we can better tackle knife crime there?</w:t>
      </w:r>
    </w:p>
    <w:p/>
    <w:p>
      <w:r>
        <w:rPr>
          <w:b/>
          <w:color w:val="1A4A6E"/>
          <w:sz w:val="22"/>
        </w:rPr>
        <w:t>Yvette Cooper</w:t>
      </w:r>
    </w:p>
    <w:p>
      <w:r>
        <w:rPr>
          <w:sz w:val="22"/>
        </w:rPr>
        <w:t>Obviously, police forces have to make their own operational decisions, but we do believe that town centres need to be a particular focus of neighbourhood policing, and when it comes to preventing youth crime, including knife crime. Sussex police are getting 64 additional neighbourhood police officers and police community support officers under the neighbourhood policing guarantee this year, but we are also focusing on hotspot policing, targeting the areas with the highest knife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