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Border Security, Asylum and Immigration Bill</w:t>
      </w:r>
    </w:p>
    <w:p>
      <w:r>
        <w:rPr>
          <w:sz w:val="20"/>
        </w:rPr>
        <w:t>2 June 2025  ·  Lords  ·  Debate</w:t>
      </w:r>
    </w:p>
    <w:p>
      <w:r>
        <w:rPr>
          <w:b/>
        </w:rPr>
        <w:t xml:space="preserve">Policy areas: </w:t>
      </w:r>
      <w:r>
        <w:rPr>
          <w:sz w:val="20"/>
        </w:rPr>
        <w:t>Immigration and borders</w:t>
      </w:r>
    </w:p>
    <w:p>
      <w:r>
        <w:rPr>
          <w:b/>
        </w:rPr>
        <w:t xml:space="preserve">Topics: </w:t>
      </w:r>
      <w:r>
        <w:rPr>
          <w:sz w:val="20"/>
        </w:rPr>
        <w:t>asylum bill, border security bill, committee of the whole house, immigration bill, order of consideration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https://hansard.parliament.uk/Lords/2025-06-02/debates/B87F3257-0884-4E34-BC87-B6B67A544378/BorderSecurityAsylumAndImmigrationBill</w:t>
      </w:r>
    </w:p>
    <w:p/>
    <w:p>
      <w:r>
        <w:rPr>
          <w:b/>
          <w:color w:val="1A4A6E"/>
          <w:sz w:val="22"/>
        </w:rPr>
        <w:t>Lord Hanson of Flint</w:t>
      </w:r>
    </w:p>
    <w:p>
      <w:r>
        <w:rPr>
          <w:sz w:val="22"/>
        </w:rPr>
        <w:t>That the Bill be committed to a Committee of the Whole House, and that it be an instruction to the Committee that they consider the bill in the following order: Clauses 1 to 40, Schedule 1, Clauses 41 to 53, Schedule 2, Clauses 54 to 63 Title.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