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July 2026  ·  Commons  ·  Proceedings</w:t>
      </w:r>
    </w:p>
    <w:p>
      <w:r>
        <w:rPr>
          <w:b/>
        </w:rPr>
        <w:t xml:space="preserve">Source: </w:t>
      </w:r>
      <w:r>
        <w:rPr>
          <w:sz w:val="20"/>
        </w:rPr>
        <w:t>https://hansard.parliament.uk/Commons/2026-07-02/debates/9debe16e-180c-47bb-85ef-1177741ed9bc/PointsOfOrder</w:t>
      </w:r>
    </w:p>
    <w:p/>
    <w:p>
      <w:r>
        <w:rPr>
          <w:b/>
          <w:color w:val="1A4A6E"/>
          <w:sz w:val="22"/>
        </w:rPr>
        <w:t>Jeremy Corbyn</w:t>
      </w:r>
    </w:p>
    <w:p>
      <w:r>
        <w:rPr>
          <w:sz w:val="22"/>
        </w:rPr>
        <w:t>On a point of order, Madam Deputy Speaker. I have given the Under-Secretary of State for Foreign, Commonwealth and Development Affairs, the hon. Member for Lincoln (Mr Falconer), prior notice of this point of order. Yesterday, I asked him about Britain’s relationship with Israel in relation to its disgraceful expansion of illegal settlements. I emphasised that they are illegal and made the point that they are supported and facilitated by the Israeli Government. He did not answer my question about Britain’s military co-operation; instead, he misrepresented my words and implied that I was somehow or other making a statement about the views of the Jewish people in this country, which I absolutely was not. I seek your advice on how I can ensure the Minister comes back to the House, corrects the record and answers the question that I put to him.</w:t>
      </w:r>
    </w:p>
    <w:p/>
    <w:p>
      <w:r>
        <w:rPr>
          <w:b/>
          <w:color w:val="1A4A6E"/>
          <w:sz w:val="22"/>
        </w:rPr>
        <w:t>Madam Deputy Speaker</w:t>
      </w:r>
    </w:p>
    <w:p>
      <w:r>
        <w:rPr>
          <w:sz w:val="22"/>
        </w:rPr>
        <w:t>I thank the right hon. Member for his point of order. He will know that Ministers themselves are responsible for their words at the Dispatch Box. Those on the Treasury Bench will have heard his concern, and I am sure that they will pass it on to the Minister. He is an experienced Member, and will know that a number of routes are available to him to pursue questions to the Government on this issue. The Clerks in the Table Office can advise him further, if need be.</w:t>
      </w:r>
    </w:p>
    <w:p/>
    <w:p>
      <w:r>
        <w:rPr>
          <w:b/>
          <w:color w:val="1A4A6E"/>
          <w:sz w:val="22"/>
        </w:rPr>
        <w:t>Joe Robertson (Con)</w:t>
      </w:r>
    </w:p>
    <w:p>
      <w:r>
        <w:rPr>
          <w:sz w:val="22"/>
        </w:rPr>
        <w:t>On a point of order, yesterday in Westminster Hall, the Maritime Minister, the hon. Member for Selby (Keir Mather), may have inadvertently misled the House. I confirm that I have given the required notices. The Minister stated on three occasions that a Court of Appeal judgment changed the legal status of maritime coastguard rescue officers. That simply is not true. The Court of Appeal confirmed worker status that already existed and has existed for years; it is the Maritime and Coastguard Agency, backed by the Government, that is now seeking to change the status of those brave heroes to that of unpaid volunteers. Madam Deputy Speaker, can you advise me on how I can seek to get the record corrected?</w:t>
      </w:r>
    </w:p>
    <w:p/>
    <w:p>
      <w:r>
        <w:rPr>
          <w:b/>
          <w:color w:val="1A4A6E"/>
          <w:sz w:val="22"/>
        </w:rPr>
        <w:t>Madam Deputy Speaker</w:t>
      </w:r>
    </w:p>
    <w:p>
      <w:r>
        <w:rPr>
          <w:sz w:val="22"/>
        </w:rPr>
        <w:t>I thank the hon. Gentleman for notice of his point of order. Members on the Treasury Bench will have heard his point and will doubtless communicate it to the Minister, who is in his place, who will be able to consider whether there is anything in his remarks that requires correcting or whether, taken as a whole, they gave an accurate account of the situation.</w:t>
      </w:r>
    </w:p>
    <w:p/>
    <w:p>
      <w:r>
        <w:rPr>
          <w:b/>
          <w:color w:val="1A4A6E"/>
          <w:sz w:val="22"/>
        </w:rPr>
        <w:t>Florence Eshalomi (Lab/Co-op)</w:t>
      </w:r>
    </w:p>
    <w:p>
      <w:r>
        <w:rPr>
          <w:sz w:val="22"/>
        </w:rPr>
        <w:t>On a point of order, I seek guidance from your good self, Madam Deputy Speaker, on how to remind Members about the courtesies of the House when undertaking events in other constituencies. I am proud to serve the constituency of Vauxhall and Camberwell Green, where there are many wonderful venues that host many fantastic events. When Members, including senior Members, take part in speaking events in another constituency that are not private events, they should notify the sitting Member.</w:t>
      </w:r>
    </w:p>
    <w:p/>
    <w:p>
      <w:r>
        <w:rPr>
          <w:b/>
          <w:color w:val="1A4A6E"/>
          <w:sz w:val="22"/>
        </w:rPr>
        <w:t>Madam Deputy Speaker</w:t>
      </w:r>
    </w:p>
    <w:p>
      <w:r>
        <w:rPr>
          <w:sz w:val="22"/>
        </w:rPr>
        <w:t>I thank the hon. Member for giving notice of her point of order. When a Member visits another Member’s constituency, except on purely a private visit, they should take reasonable steps in advance to tell the Member in whose constituency the visit is taking place. The document called “Rules of behaviour and courtesies in the House of Commons” deals with this matter and failure to follow that guidance is regarded as very discourteous.</w:t>
      </w:r>
    </w:p>
    <w:p>
      <w:r>
        <w:rPr>
          <w:sz w:val="22"/>
        </w:rPr>
        <w:t>Bill Presented</w:t>
      </w:r>
    </w:p>
    <w:p>
      <w:r>
        <w:rPr>
          <w:sz w:val="22"/>
        </w:rPr>
        <w:t>Controlled Drugs (Procedure for Specification) Bill</w:t>
      </w:r>
    </w:p>
    <w:p>
      <w:r>
        <w:rPr>
          <w:sz w:val="22"/>
        </w:rPr>
        <w:t>Presentation and First Reading (Standing Order No. 57)</w:t>
      </w:r>
    </w:p>
    <w:p>
      <w:r>
        <w:rPr>
          <w:sz w:val="22"/>
        </w:rPr>
        <w:t>Matt Turmaine presented a Bill to change the procedure for amending Schedule 2 to the Misuse of Drugs Act 1971.</w:t>
      </w:r>
    </w:p>
    <w:p>
      <w:r>
        <w:rPr>
          <w:sz w:val="22"/>
        </w:rPr>
        <w:t>Bill read the First time; to be read a Second time on Friday 11 September, and to be printed (Bill 110).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