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July 2025  ·  Commons  ·  Proceedings</w:t>
      </w:r>
    </w:p>
    <w:p>
      <w:r>
        <w:rPr>
          <w:b/>
        </w:rPr>
        <w:t xml:space="preserve">Source: </w:t>
      </w:r>
      <w:r>
        <w:rPr>
          <w:sz w:val="20"/>
        </w:rPr>
        <w:t>https://hansard.parliament.uk/Commons/2025-07-02/debates/B1006F71-2DFF-4B9B-92A9-1CFD9B285FCB/PointsOfOrder</w:t>
      </w:r>
    </w:p>
    <w:p/>
    <w:p>
      <w:r>
        <w:rPr>
          <w:b/>
          <w:color w:val="1A4A6E"/>
          <w:sz w:val="22"/>
        </w:rPr>
        <w:t>Liz Saville Roberts (PC)</w:t>
      </w:r>
    </w:p>
    <w:p>
      <w:r>
        <w:rPr>
          <w:sz w:val="22"/>
        </w:rPr>
        <w:t>On a point of order, Mr Dirprwy Lefarydd. Privy Counsellors can request and receive confidential briefings on urgent matters, and that makes it possible for them to come to a fully informed decision on matters of national security. That is particularly pertinent for today’s motion on the proscription of Palestine Action. Could you advise me on how I am to make an informed decision when my request for a Privy Council briefing on Palestine Action was refused this week?</w:t>
      </w:r>
    </w:p>
    <w:p/>
    <w:p>
      <w:r>
        <w:rPr>
          <w:b/>
          <w:color w:val="1A4A6E"/>
          <w:sz w:val="22"/>
        </w:rPr>
        <w:t>Deputy Speaker</w:t>
      </w:r>
    </w:p>
    <w:p>
      <w:r>
        <w:rPr>
          <w:sz w:val="22"/>
        </w:rPr>
        <w:t>I thank the right hon. Lady for giving me notice of her point of order. She will understand that this is not a matter for the Chair, but she has put an important concern on the record. I trust that Members on the Treasury Bench will have taken notice of it.</w:t>
      </w:r>
    </w:p>
    <w:p/>
    <w:p>
      <w:r>
        <w:rPr>
          <w:b/>
          <w:color w:val="1A4A6E"/>
          <w:sz w:val="22"/>
        </w:rPr>
        <w:t>Jeremy Corbyn (Ind)</w:t>
      </w:r>
    </w:p>
    <w:p>
      <w:r>
        <w:rPr>
          <w:sz w:val="22"/>
        </w:rPr>
        <w:t>Further to that point of order, Mr Deputy Speaker. Can you consult the Speaker’s Office on whether, before the start of the debate on the statutory instrument on the prevention of terrorism, anything can be done to ensure that the three organisations listed can be voted on separately? That would be the proper way for Members of the House to express their views.</w:t>
      </w:r>
    </w:p>
    <w:p/>
    <w:p>
      <w:r>
        <w:rPr>
          <w:b/>
          <w:color w:val="1A4A6E"/>
          <w:sz w:val="22"/>
        </w:rPr>
        <w:t>Deputy Speaker</w:t>
      </w:r>
    </w:p>
    <w:p>
      <w:r>
        <w:rPr>
          <w:sz w:val="22"/>
        </w:rPr>
        <w:t>I thank the right hon. Gentleman for his point of order. I am afraid that his request is simply, in procedural terms, not possible. The Chair is not responsible for the forming of such motions. The motion will be put to the House as it is on the Order Paper.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