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Single-Sex Spaces: EHRC Guidance</w:t>
      </w:r>
    </w:p>
    <w:p>
      <w:r>
        <w:rPr>
          <w:sz w:val="20"/>
        </w:rPr>
        <w:t>2 February 2026  ·  Lords  ·  Oral Questions</w:t>
      </w:r>
    </w:p>
    <w:p>
      <w:r>
        <w:rPr>
          <w:b/>
        </w:rPr>
        <w:t xml:space="preserve">Policy areas: </w:t>
      </w:r>
      <w:r>
        <w:rPr>
          <w:sz w:val="20"/>
        </w:rPr>
        <w:t>Government and public administration, Society and culture</w:t>
      </w:r>
    </w:p>
    <w:p>
      <w:r>
        <w:rPr>
          <w:b/>
        </w:rPr>
        <w:t xml:space="preserve">Topics: </w:t>
      </w:r>
      <w:r>
        <w:rPr>
          <w:sz w:val="20"/>
        </w:rPr>
        <w:t>ehrc code of practice, equality act 2010, single-sex spaces guidance, supreme court ruling</w:t>
      </w:r>
    </w:p>
    <w:p>
      <w:r>
        <w:rPr>
          <w:b/>
        </w:rPr>
        <w:t xml:space="preserve">Source: </w:t>
      </w:r>
      <w:r>
        <w:rPr>
          <w:sz w:val="20"/>
        </w:rPr>
        <w:t>https://hansard.parliament.uk/Lords/2026-02-02/debates/60534F2F-BDE1-4A95-A863-284B2AFE756B/SinglesexSpacesEhrcGuidance</w:t>
      </w:r>
    </w:p>
    <w:p/>
    <w:p>
      <w:r>
        <w:rPr>
          <w:b/>
          <w:color w:val="1A4A6E"/>
          <w:sz w:val="22"/>
        </w:rPr>
        <w:t>Lord Rooker</w:t>
      </w:r>
    </w:p>
    <w:p>
      <w:r>
        <w:rPr>
          <w:sz w:val="22"/>
        </w:rPr>
        <w:t>My Lords, the Equality and Human Rights Commission’s code of practice for services, public functions and associations provides guidance on all protected characteristics, not solely on sex and gender reassignment. The EHRC has submitted its draft code to Ministers and we are reviewing it with the care it deserves. It is crucial that providers have legally robust guidance on how to apply the Equality Act, which is why we are considering the draft code properly.</w:t>
      </w:r>
    </w:p>
    <w:p/>
    <w:p>
      <w:r>
        <w:rPr>
          <w:b/>
          <w:color w:val="1A4A6E"/>
          <w:sz w:val="22"/>
        </w:rPr>
        <w:t>The Deputy Leader of the House of Lords (Lab)</w:t>
      </w:r>
    </w:p>
    <w:p>
      <w:r>
        <w:rPr>
          <w:sz w:val="22"/>
        </w:rPr>
        <w:t>I say to the Government that the inexcusable delay in operating this makes it look like political party management is being elevated above the national interest. That is not good enough.</w:t>
      </w:r>
    </w:p>
    <w:p/>
    <w:p>
      <w:r>
        <w:rPr>
          <w:b/>
          <w:color w:val="1A4A6E"/>
          <w:sz w:val="22"/>
        </w:rPr>
        <w:t>Lord Rooker</w:t>
      </w:r>
    </w:p>
    <w:p>
      <w:r>
        <w:rPr>
          <w:sz w:val="22"/>
        </w:rPr>
        <w:t>Let me reassure all noble Lords. We have set out our expectation that service providers follow the law as clarified by the Supreme Court ruling and seek specialist legal advice wherever necessary. The Prime Minister has underlined this recently. We have always been absolutely clear that due process needs to be followed by all, in line with the Equality Act. Our priority is getting it right. That is why it is so important that we give it proper and due consideration.</w:t>
      </w:r>
    </w:p>
    <w:p/>
    <w:p>
      <w:r>
        <w:rPr>
          <w:b/>
          <w:color w:val="1A4A6E"/>
          <w:sz w:val="22"/>
        </w:rPr>
        <w:t>Lord Collins of Highbury</w:t>
      </w:r>
    </w:p>
    <w:p>
      <w:r>
        <w:rPr>
          <w:sz w:val="22"/>
        </w:rPr>
        <w:t>My Lords—</w:t>
      </w:r>
    </w:p>
    <w:p/>
    <w:p>
      <w:r>
        <w:rPr>
          <w:b/>
          <w:color w:val="1A4A6E"/>
          <w:sz w:val="22"/>
        </w:rPr>
        <w:t>Baroness Hunt of Bethnal Green</w:t>
      </w:r>
    </w:p>
    <w:p>
      <w:r>
        <w:rPr>
          <w:sz w:val="22"/>
        </w:rPr>
        <w:t>My Lords—</w:t>
      </w:r>
    </w:p>
    <w:p/>
    <w:p>
      <w:r>
        <w:rPr>
          <w:b/>
          <w:color w:val="1A4A6E"/>
          <w:sz w:val="22"/>
        </w:rPr>
        <w:t>Baroness Falkner of Margravine</w:t>
      </w:r>
    </w:p>
    <w:p>
      <w:r>
        <w:rPr>
          <w:sz w:val="22"/>
        </w:rPr>
        <w:t>My Lords—</w:t>
      </w:r>
    </w:p>
    <w:p/>
    <w:p>
      <w:r>
        <w:rPr>
          <w:b/>
          <w:color w:val="1A4A6E"/>
          <w:sz w:val="22"/>
        </w:rPr>
        <w:t>Lord Harper</w:t>
      </w:r>
    </w:p>
    <w:p>
      <w:r>
        <w:rPr>
          <w:sz w:val="22"/>
        </w:rPr>
        <w:t>We have plenty of time; we will go to the Cross Benches next.</w:t>
      </w:r>
    </w:p>
    <w:p/>
    <w:p>
      <w:r>
        <w:rPr>
          <w:b/>
          <w:color w:val="1A4A6E"/>
          <w:sz w:val="22"/>
        </w:rPr>
        <w:t>Captain of the Honourable Corps of Gentlemen-at-Arms and Chief Whip (Lab Co-op)</w:t>
      </w:r>
    </w:p>
    <w:p>
      <w:r>
        <w:rPr>
          <w:sz w:val="22"/>
        </w:rPr>
        <w:t>The Minister, the noble Baroness, Lady Smith, has said in answering the numerous questions on this topic that the code must be legally robust. In the absence of any significant leaks to the press over the last few weeks, can the Minister clarify what tests are being applied to reach that conclusion before the code is approved and laid before Parliament?</w:t>
      </w:r>
    </w:p>
    <w:p/>
    <w:p>
      <w:r>
        <w:rPr>
          <w:b/>
          <w:color w:val="1A4A6E"/>
          <w:sz w:val="22"/>
        </w:rPr>
        <w:t>Baroness Hunt of Bethnal Green</w:t>
      </w:r>
    </w:p>
    <w:p>
      <w:r>
        <w:rPr>
          <w:sz w:val="22"/>
        </w:rPr>
        <w:t>I think the noble Baroness understands that, although there has been speculation in the media, it is crucial that providers have legally robust guidance on how to apply the Equality Act, which is why we are considering the draft code properly. We have always been clear that proper process needs to be followed so that service providers have certainty over these issues and are not placed in that legal jeopardy. That is why we are absolutely consulting with all, including the EHRC.</w:t>
      </w:r>
    </w:p>
    <w:p/>
    <w:p>
      <w:r>
        <w:rPr>
          <w:b/>
          <w:color w:val="1A4A6E"/>
          <w:sz w:val="22"/>
        </w:rPr>
        <w:t>Lord Collins of Highbury</w:t>
      </w:r>
    </w:p>
    <w:p>
      <w:r>
        <w:rPr>
          <w:sz w:val="22"/>
        </w:rPr>
        <w:t>My Lords, I am not surprised that the draft code is being carefully considered, as the Government say, because multiple government departments, such as health, justice, local government and employment, all need consistency in a cross-government approach. What steps are the Government taking to ensure that equality or human rights objectives are consistent across departments?</w:t>
      </w:r>
    </w:p>
    <w:p/>
    <w:p>
      <w:r>
        <w:rPr>
          <w:b/>
          <w:color w:val="1A4A6E"/>
          <w:sz w:val="22"/>
        </w:rPr>
        <w:t>Baroness Burt of Solihull</w:t>
      </w:r>
    </w:p>
    <w:p>
      <w:r>
        <w:rPr>
          <w:sz w:val="22"/>
        </w:rPr>
        <w:t>As the noble Baroness knows, we have a duty to properly consult. By the way, under Section 14(9) the Equality Act 2006, that also involves consulting with devolved Governments at all relevant stages. Consultation with the Welsh and Scottish Ministers is required, as the code fully relates, but it also relates to all public authorities. Of course, the EHRC has conducted its own consultations on its code twice, but it is important that we fully understand the implications of the ruling.</w:t>
      </w:r>
    </w:p>
    <w:p/>
    <w:p>
      <w:r>
        <w:rPr>
          <w:b/>
          <w:color w:val="1A4A6E"/>
          <w:sz w:val="22"/>
        </w:rPr>
        <w:t>Lord Collins of Highbury</w:t>
      </w:r>
    </w:p>
    <w:p>
      <w:r>
        <w:rPr>
          <w:sz w:val="22"/>
        </w:rPr>
        <w:t>Given that the law is already in force and the Supreme Court has made it clear what that law means, can the Minister confirm that all public services that are delivered by Ministers and the Government are in full compliance with the law, as set down by the Supreme Court, today?</w:t>
      </w:r>
    </w:p>
    <w:p/>
    <w:p>
      <w:r>
        <w:rPr>
          <w:b/>
          <w:color w:val="1A4A6E"/>
          <w:sz w:val="22"/>
        </w:rPr>
        <w:t>Lord Harper</w:t>
      </w:r>
    </w:p>
    <w:p>
      <w:r>
        <w:rPr>
          <w:sz w:val="22"/>
        </w:rPr>
        <w:t>Absolutely.</w:t>
      </w:r>
    </w:p>
    <w:p/>
    <w:p>
      <w:r>
        <w:rPr>
          <w:b/>
          <w:color w:val="1A4A6E"/>
          <w:sz w:val="22"/>
        </w:rPr>
        <w:t>Lord Collins of Highbury</w:t>
      </w:r>
    </w:p>
    <w:p>
      <w:r>
        <w:rPr>
          <w:sz w:val="22"/>
        </w:rPr>
        <w:t>My Lords, I am a great admirer of my noble friend Lord Rooker. When I worked with him on the secondary legislation committee, he would always ensure that the Government had done their homework, particularly on issues which were fraught and divisive, so I will ask my noble friend the Minister about one particular piece of homework. Can he give an assurance that small businesses will be given sufficient clarity and flexibility to stay within the law, and not be forced into making adjustments to their property which they cannot afford?</w:t>
      </w:r>
    </w:p>
    <w:p/>
    <w:p>
      <w:r>
        <w:rPr>
          <w:b/>
          <w:color w:val="1A4A6E"/>
          <w:sz w:val="22"/>
        </w:rPr>
        <w:t>Baroness Donaghy</w:t>
      </w:r>
    </w:p>
    <w:p>
      <w:r>
        <w:rPr>
          <w:sz w:val="22"/>
        </w:rPr>
        <w:t>My noble friend makes a really important point. To repeat what I said to the noble Lord, the Supreme Court judgment is absolutely clear and everyone has a duty to apply it. That includes not just public bodies but everyone. To come back to my noble friend, if there is any doubt then, obviously, seek appropriate guidance—seek legal advice. We want to make sure that, when the code is finally adopted, it is legally proofed and cannot be open to further challenges. That is why it is so important that we get it right.</w:t>
      </w:r>
    </w:p>
    <w:p/>
    <w:p>
      <w:r>
        <w:rPr>
          <w:b/>
          <w:color w:val="1A4A6E"/>
          <w:sz w:val="22"/>
        </w:rPr>
        <w:t>Lord Collins of Highbury</w:t>
      </w:r>
    </w:p>
    <w:p>
      <w:r>
        <w:rPr>
          <w:sz w:val="22"/>
        </w:rPr>
        <w:t>My Lords, perhaps this is a very obvious question to come from a bishop, but these are matters that affect people’s sense of dignity, their identity, belonging and everyday lives. Can the Minister say how the Government are ensuring that, alongside legal clarity, the approach taken in considering this draft code reflects compassion, respect and kindness towards all those affected, so that the guidance not only supports compliance but will encourage a much-needed culture of mutual understanding?</w:t>
      </w:r>
    </w:p>
    <w:p/>
    <w:p>
      <w:r>
        <w:rPr>
          <w:b/>
          <w:color w:val="1A4A6E"/>
          <w:sz w:val="22"/>
        </w:rPr>
        <w:t>The Lord Bishop of Manchester</w:t>
      </w:r>
    </w:p>
    <w:p>
      <w:r>
        <w:rPr>
          <w:sz w:val="22"/>
        </w:rPr>
        <w:t>The right reverend Prelate could not have said it better and I strongly believe that. It is really important that we understand that the duties of the Equality Act reflect a duty on us all and apply to all the characteristics. But the Supreme Court judgment is very clear; we have to apply it, and we are determined to do so. That is why it is important that we have a code that can stand any robust challenge.</w:t>
      </w:r>
    </w:p>
    <w:p/>
    <w:p>
      <w:r>
        <w:rPr>
          <w:b/>
          <w:color w:val="1A4A6E"/>
          <w:sz w:val="22"/>
        </w:rPr>
        <w:t>Lord Collins of Highbury</w:t>
      </w:r>
    </w:p>
    <w:p>
      <w:r>
        <w:rPr>
          <w:sz w:val="22"/>
        </w:rPr>
        <w:t>My Lords, the Minister is a Minister in the Cabinet Office. I know that he would not have wished to have misled the House in his recent response to the noble Lord, Lord Harper. He assured the noble Lord and the House that all government is in conformity with the Supreme Court ruling. Is he aware that the charity Sex Matters wrote to the head of the Civil Service, asking for the Cabinet Office to withdraw the model policy on gender identity from 2019 because it was unlawful? The chief operating officer of the Cabinet Office declined to do so, despite acknowledging its unlawfulness. Can he explain to the House how he has made the statement that he is convinced that all government is in conformity with the Supreme Court ruling?</w:t>
      </w:r>
    </w:p>
    <w:p/>
    <w:p>
      <w:r>
        <w:rPr>
          <w:b/>
          <w:color w:val="1A4A6E"/>
          <w:sz w:val="22"/>
        </w:rPr>
        <w:t>Baroness Falkner of Margravine</w:t>
      </w:r>
    </w:p>
    <w:p>
      <w:r>
        <w:rPr>
          <w:sz w:val="22"/>
        </w:rPr>
        <w:t>I am a Minister with many responsibilities, and I am not sure that I am in the Cabinet Office at the moment. One thing I am absolutely sure about is that I am Deputy Leader of this House, and I would not wish to mislead it. I was trying to convey that the Government are absolutely committed to ensuring compliance with the Supreme Court judgment. It may not be what the noble Lord hinted at, but the Government are being very clear that there should be compliance with the Supreme Court judgment. That is why we want the code of practice, which the noble Baroness was obviously involved in, to be fully considered, properly accounted for and robust for the future. That is what we are determined to do, and it will result in all public bodies and companies being fully compliant with the Supreme Court judgment.</w:t>
      </w:r>
    </w:p>
    <w:p/>
    <w:p>
      <w:r>
        <w:rPr>
          <w:b/>
          <w:color w:val="1A4A6E"/>
          <w:sz w:val="22"/>
        </w:rPr>
        <w:t>Lord Collins of Highbury</w:t>
      </w:r>
    </w:p>
    <w:p>
      <w:r>
        <w:rPr>
          <w:sz w:val="22"/>
        </w:rPr>
        <w:t>My Lords, if the Government have concerns about the lawfulness of the EHRC code, given their five-month review of 30 pages, have they received any advice from the Attorney-General regarding his assessment of it? When was the Attorney-General consulted?</w:t>
      </w:r>
    </w:p>
    <w:p/>
    <w:p>
      <w:r>
        <w:rPr>
          <w:b/>
          <w:color w:val="1A4A6E"/>
          <w:sz w:val="22"/>
        </w:rPr>
        <w:t>Baroness Stedman-Scott</w:t>
      </w:r>
    </w:p>
    <w:p>
      <w:r>
        <w:rPr>
          <w:sz w:val="22"/>
        </w:rPr>
        <w:t>I think the noble Baroness knows that I am not going to go into legal advice from the Attorney-General. This is not about whether the guidance or the draft code is compliant legally; it is to ensure that the guidance can be adopted and applied by everyone without future legal challenge. That is what I am saying very clearly. It is robust guidance. After all, it has never been the position to say that the code is not legal. The code may well be, but we want to ensure that it can be applied properly and adopted by all public bodies and companies.</w:t>
      </w:r>
    </w:p>
    <w:p/>
    <w:p>
      <w:r>
        <w:rPr>
          <w:b/>
          <w:color w:val="1A4A6E"/>
          <w:sz w:val="22"/>
        </w:rPr>
        <w:t>Lord Collins of Highbury</w:t>
      </w:r>
    </w:p>
    <w:p>
      <w:r>
        <w:rPr>
          <w:sz w:val="22"/>
        </w:rPr>
        <w:t>I think the noble Baroness knows that I am not going to go into legal advice from the Attorney-General. This is not about whether the guidance or the draft code is compliant legally; it is to ensure that the guidance can be adopted and applied by everyone without future legal challenge. That is what I am saying very clearly. It is robust guidance. After all, it has never been the position to say that the code is not legal. The code may well be, but we want to ensure that it can be applied properly and adopted by all public bodies and companies.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