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2 February 2026  ·  Commons  ·  Debate</w:t>
      </w:r>
    </w:p>
    <w:p>
      <w:r>
        <w:rPr>
          <w:b/>
        </w:rPr>
        <w:t xml:space="preserve">Policy areas: </w:t>
      </w:r>
      <w:r>
        <w:rPr>
          <w:sz w:val="20"/>
        </w:rPr>
        <w:t>Parliament and constitution</w:t>
      </w:r>
    </w:p>
    <w:p>
      <w:r>
        <w:rPr>
          <w:b/>
        </w:rPr>
        <w:t xml:space="preserve">Topics: </w:t>
      </w:r>
      <w:r>
        <w:rPr>
          <w:sz w:val="20"/>
        </w:rPr>
        <w:t>parliamentary courtesies, register of members financial interests, relief of peerage</w:t>
      </w:r>
    </w:p>
    <w:p>
      <w:r>
        <w:rPr>
          <w:b/>
        </w:rPr>
        <w:t xml:space="preserve">Source: </w:t>
      </w:r>
      <w:r>
        <w:rPr>
          <w:sz w:val="20"/>
        </w:rPr>
        <w:t>https://hansard.parliament.uk/Commons/2026-02-02/debates/30613010-3D59-429F-A24F-6CC8B59953C5/PointsOfOrder</w:t>
      </w:r>
    </w:p>
    <w:p/>
    <w:p>
      <w:r>
        <w:rPr>
          <w:b/>
          <w:color w:val="1A4A6E"/>
          <w:sz w:val="22"/>
        </w:rPr>
        <w:t>David Davis (Con)</w:t>
      </w:r>
    </w:p>
    <w:p>
      <w:r>
        <w:rPr>
          <w:sz w:val="22"/>
        </w:rPr>
        <w:t>On a point of order, Madam Deputy Speaker. On Wednesday 21 January, before my contribution to the debate on the Northern Ireland remedial order, I omitted to refer to my entry in the Register of Members’ Financial Interests. That was an oversight, as it includes a declaration of a major contribution from Sir Michael Gooley in support of the campaign to protect military veterans from lawfare, for which I am the custodian. That was a mistake on my part, for which I obviously apologise to the House.</w:t>
      </w:r>
    </w:p>
    <w:p/>
    <w:p>
      <w:r>
        <w:rPr>
          <w:b/>
          <w:color w:val="1A4A6E"/>
          <w:sz w:val="22"/>
        </w:rPr>
        <w:t>Madam Deputy Speaker</w:t>
      </w:r>
    </w:p>
    <w:p>
      <w:r>
        <w:rPr>
          <w:sz w:val="22"/>
        </w:rPr>
        <w:t>I thank the right hon. Member for giving notice of his point of order. He has now drawn the House’s attention to his relevant declaration in the register.</w:t>
      </w:r>
    </w:p>
    <w:p/>
    <w:p>
      <w:r>
        <w:rPr>
          <w:b/>
          <w:color w:val="1A4A6E"/>
          <w:sz w:val="22"/>
        </w:rPr>
        <w:t>Sean Woodcock (Lab)</w:t>
      </w:r>
    </w:p>
    <w:p>
      <w:r>
        <w:rPr>
          <w:sz w:val="22"/>
        </w:rPr>
        <w:t>On a point of order, Madam Deputy Speaker. Last month the Leader of the Opposition and the shadow Chancellor paid a visit to my constituency without giving notice to me as the local Member. I would be grateful if you could provide me with advice on preventing such discourtesy and disrespect from taking place in future.</w:t>
      </w:r>
    </w:p>
    <w:p/>
    <w:p>
      <w:r>
        <w:rPr>
          <w:b/>
          <w:color w:val="1A4A6E"/>
          <w:sz w:val="22"/>
        </w:rPr>
        <w:t>Madam Deputy Speaker</w:t>
      </w:r>
    </w:p>
    <w:p>
      <w:r>
        <w:rPr>
          <w:sz w:val="22"/>
        </w:rPr>
        <w:t>I thank the hon. Gentleman for giving notice of that point of order. As the leaflet on courtesies makes clear, Members should inform colleagues in advance if they intend to visit another Member’s constituency. It is deeply discourteous to fail to do so.</w:t>
      </w:r>
    </w:p>
    <w:p/>
    <w:p>
      <w:r>
        <w:rPr>
          <w:b/>
          <w:color w:val="1A4A6E"/>
          <w:sz w:val="22"/>
        </w:rPr>
        <w:t>Caroline Johnson (Con)</w:t>
      </w:r>
    </w:p>
    <w:p>
      <w:r>
        <w:rPr>
          <w:sz w:val="22"/>
        </w:rPr>
        <w:t>On a point of order, Madam Deputy Speaker. I listened to the last debate carefully, and I wondered whether you could help me with a procedural question. Would it be orderly for the Government to bring forward legislation, as soon as they wished to do so, to relieve Peter Mandelson of his peerage?</w:t>
      </w:r>
    </w:p>
    <w:p/>
    <w:p>
      <w:r>
        <w:rPr>
          <w:b/>
          <w:color w:val="1A4A6E"/>
          <w:sz w:val="22"/>
        </w:rPr>
        <w:t>Madam Deputy Speaker</w:t>
      </w:r>
    </w:p>
    <w:p>
      <w:r>
        <w:rPr>
          <w:sz w:val="22"/>
        </w:rPr>
        <w:t>I thank the hon. Member for her point of order. The introduction of legislation is a matter for the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