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Jammu and Kashmir</w:t>
      </w:r>
    </w:p>
    <w:p>
      <w:r>
        <w:rPr>
          <w:sz w:val="20"/>
        </w:rPr>
        <w:t>2 December 2025  ·  Commons  ·  Oral Questions</w:t>
      </w:r>
    </w:p>
    <w:p>
      <w:r>
        <w:rPr>
          <w:b/>
        </w:rPr>
        <w:t xml:space="preserve">Policy areas: </w:t>
      </w:r>
      <w:r>
        <w:rPr>
          <w:sz w:val="20"/>
        </w:rPr>
        <w:t>Foreign affairs and diplomacy, Society and culture, Welfare and benefits</w:t>
      </w:r>
    </w:p>
    <w:p>
      <w:r>
        <w:rPr>
          <w:b/>
        </w:rPr>
        <w:t xml:space="preserve">Topics: </w:t>
      </w:r>
      <w:r>
        <w:rPr>
          <w:sz w:val="20"/>
        </w:rPr>
        <w:t>civil liberties, freedom of religion, humanitarian situation, self-determination concerns</w:t>
      </w:r>
    </w:p>
    <w:p>
      <w:r>
        <w:rPr>
          <w:b/>
        </w:rPr>
        <w:t xml:space="preserve">Source: </w:t>
      </w:r>
      <w:r>
        <w:rPr>
          <w:sz w:val="20"/>
        </w:rPr>
        <w:t>https://hansard.parliament.uk/Commons/2025-12-02/debates/8E8CB382-DBF8-4766-A60E-FADA5DDFAD79/JammuAndKashmir</w:t>
      </w:r>
    </w:p>
    <w:p/>
    <w:p>
      <w:r>
        <w:rPr>
          <w:b/>
          <w:color w:val="1A4A6E"/>
          <w:sz w:val="22"/>
        </w:rPr>
        <w:t>David Williams (Lab)</w:t>
      </w:r>
    </w:p>
    <w:p>
      <w:r>
        <w:rPr>
          <w:sz w:val="22"/>
        </w:rPr>
        <w:t>13. What steps her Department is taking to help improve the humanitarian situation in Jammu and Kashmir.</w:t>
      </w:r>
    </w:p>
    <w:p/>
    <w:p>
      <w:r>
        <w:rPr>
          <w:b/>
          <w:color w:val="1A4A6E"/>
          <w:sz w:val="22"/>
        </w:rPr>
        <w:t>Seema Malhotra (The Parliamentary Under-Secretary of State for Foreign, Commonwealth and Development Affairs)</w:t>
      </w:r>
    </w:p>
    <w:p>
      <w:r>
        <w:rPr>
          <w:sz w:val="22"/>
        </w:rPr>
        <w:t>The UK does not currently deliver direct humanitarian assistance in Pakistan-administered Kashmir or India-administered Kashmir, but we continue to monitor the humanitarian situation, as we do elsewhere in the region.</w:t>
      </w:r>
    </w:p>
    <w:p/>
    <w:p>
      <w:r>
        <w:rPr>
          <w:b/>
          <w:color w:val="1A4A6E"/>
          <w:sz w:val="22"/>
        </w:rPr>
        <w:t>David Williams</w:t>
      </w:r>
    </w:p>
    <w:p>
      <w:r>
        <w:rPr>
          <w:sz w:val="22"/>
        </w:rPr>
        <w:t>Stoke-on-Trent is home to one of the largest Kashmiri communities in the UK, and many of my constituents are deeply worried by the continuing restrictions on civil liberties, arbitrary detentions and the ongoing denial of meaningful political determination in Jammu and Kashmir. Will the Minister please set out what specific human rights and self-determination concerns the UK has raised with the Indian Government, and what tangible progress my constituents can expect the Government to press for?</w:t>
      </w:r>
    </w:p>
    <w:p/>
    <w:p>
      <w:r>
        <w:rPr>
          <w:b/>
          <w:color w:val="1A4A6E"/>
          <w:sz w:val="22"/>
        </w:rPr>
        <w:t>Seema Malhotra</w:t>
      </w:r>
    </w:p>
    <w:p>
      <w:r>
        <w:rPr>
          <w:sz w:val="22"/>
        </w:rPr>
        <w:t>We strongly support individuals’ rights to freedom of assembly and expression, and peaceful political protest. We have consistently emphasised that any human rights violations should be fully investigated in line with international human rights law. We continue to monitor human rights issues and, where we have concerns, raise those with the Government of India.</w:t>
      </w:r>
    </w:p>
    <w:p/>
    <w:p>
      <w:r>
        <w:rPr>
          <w:b/>
          <w:color w:val="1A4A6E"/>
          <w:sz w:val="22"/>
        </w:rPr>
        <w:t>Jim Shannon (DUP)</w:t>
      </w:r>
    </w:p>
    <w:p>
      <w:r>
        <w:rPr>
          <w:sz w:val="22"/>
        </w:rPr>
        <w:t>There are repeated claims by community leaders and religious freedom groups that Christians in Kashmir face harassment, social pressure, threats, discrimination, surveillance and sometimes violence. What steps is the Minister taking in conjunction with her international counterparts to support the promotion of faith—especially Christianity—in Kashmir?</w:t>
      </w:r>
    </w:p>
    <w:p/>
    <w:p>
      <w:r>
        <w:rPr>
          <w:b/>
          <w:color w:val="1A4A6E"/>
          <w:sz w:val="22"/>
        </w:rPr>
        <w:t>Seema Malhotra</w:t>
      </w:r>
    </w:p>
    <w:p>
      <w:r>
        <w:rPr>
          <w:sz w:val="22"/>
        </w:rPr>
        <w:t>We will always continue to champion freedom of religion or belief across the world. The hon. Member will know that we consistently raise any human rights violations with Governments across the world, and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