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Hong Kong: Human Rights Violations</w:t>
      </w:r>
    </w:p>
    <w:p>
      <w:r>
        <w:rPr>
          <w:sz w:val="20"/>
        </w:rPr>
        <w:t>2 December 2025  ·  Commons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bno visa route, democratic rights violations, hong kong human rights, national security legislation, political autonomy erosion</w:t>
      </w:r>
    </w:p>
    <w:p>
      <w:r>
        <w:rPr>
          <w:b/>
        </w:rPr>
        <w:t xml:space="preserve">Source: </w:t>
      </w:r>
      <w:r>
        <w:rPr>
          <w:sz w:val="20"/>
        </w:rPr>
        <w:t>https://hansard.parliament.uk/Commons/2025-12-02/debates/8D2C2CF9-F138-4C0B-8130-98A6FB946F93/HongKongHumanRightsViolations</w:t>
      </w:r>
    </w:p>
    <w:p/>
    <w:p>
      <w:r>
        <w:rPr>
          <w:b/>
          <w:color w:val="1A4A6E"/>
          <w:sz w:val="22"/>
        </w:rPr>
        <w:t>Zöe Franklin (LD)</w:t>
      </w:r>
    </w:p>
    <w:p>
      <w:r>
        <w:rPr>
          <w:sz w:val="22"/>
        </w:rPr>
        <w:t>10. What assessment she has made of recent trends in levels of human rights violations in Hong Kong.</w:t>
      </w:r>
    </w:p>
    <w:p/>
    <w:p>
      <w:r>
        <w:rPr>
          <w:b/>
          <w:color w:val="1A4A6E"/>
          <w:sz w:val="22"/>
        </w:rPr>
        <w:t>Seema Malhotra (The Parliamentary Under-Secretary of State for Foreign, Commonwealth and Development Affairs)</w:t>
      </w:r>
    </w:p>
    <w:p>
      <w:r>
        <w:rPr>
          <w:sz w:val="22"/>
        </w:rPr>
        <w:t>The continued erosion of democratic rights and freedoms in Hong Kong is a matter that is deeply concerning to the whole House. In October the Foreign Secretary submitted the Government’s latest six-monthly report on Hong Kong, which details how national security legislation is diminishing Hong Kong’s political autonomy. We will continue to champion the rights and freedoms of the people of Hong Kong, including through our British national overseas visa route and by raising human rights issues at every opportunity.</w:t>
      </w:r>
    </w:p>
    <w:p/>
    <w:p>
      <w:r>
        <w:rPr>
          <w:b/>
          <w:color w:val="1A4A6E"/>
          <w:sz w:val="22"/>
        </w:rPr>
        <w:t>Zöe Franklin</w:t>
      </w:r>
    </w:p>
    <w:p>
      <w:r>
        <w:rPr>
          <w:sz w:val="22"/>
        </w:rPr>
        <w:t>Given the marked deterioration of civil liberties and democratic freedoms in Hong Kong since the introduction of the national security law, can the Minister outline what specific steps the Government are taking to support those affected by these abuses, both in the UK and abroad? Many of my constituents are Hong Kong nationals who have made their home here through the BNO route, and they remain deeply worried about family members who are still in Hong Kong.</w:t>
      </w:r>
    </w:p>
    <w:p/>
    <w:p>
      <w:r>
        <w:rPr>
          <w:b/>
          <w:color w:val="1A4A6E"/>
          <w:sz w:val="22"/>
        </w:rPr>
        <w:t>Seema Malhotra</w:t>
      </w:r>
    </w:p>
    <w:p>
      <w:r>
        <w:rPr>
          <w:sz w:val="22"/>
        </w:rPr>
        <w:t>We will not tolerate any attempts by foreign Governments to coerce, intimidate, harass or harm their critics in the UK or overseas. UK Ministers have raised directly with Hong Kong and Chinese officials our concerns about what is happening in Hong Kong, and we will continue to do so. Such actions are also damaging to Hong Kong’s reputation as an open and international 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