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19 November 2025  ·  Commons  ·  Proceedings</w:t>
      </w:r>
    </w:p>
    <w:p>
      <w:r>
        <w:rPr>
          <w:b/>
        </w:rPr>
        <w:t xml:space="preserve">Source: </w:t>
      </w:r>
      <w:r>
        <w:rPr>
          <w:sz w:val="20"/>
        </w:rPr>
        <w:t>https://hansard.parliament.uk/Commons/2025-11-19/debates/27C94E9E-A579-4536-A1E3-E9B66DEC2E4C/PointOfOrder</w:t>
      </w:r>
    </w:p>
    <w:p/>
    <w:p>
      <w:r>
        <w:rPr>
          <w:b/>
          <w:color w:val="1A4A6E"/>
          <w:sz w:val="22"/>
        </w:rPr>
        <w:t>James Cartlidge (Con)</w:t>
      </w:r>
    </w:p>
    <w:p>
      <w:r>
        <w:rPr>
          <w:sz w:val="22"/>
        </w:rPr>
        <w:t>On a point of order, Mr Speaker. I seek your guidance on an important matter of national security. This morning, the Secretary of State for Defence gave a speech on television—I think it was in Downing Street, not in the House—about a very serious incident in which, he said, a Russian spy ship has tried to blind British military pilots with lasers. This is very important, but there has been no statement in the House and we have not been briefed. I wonder if you can give any clarification on this matter.</w:t>
      </w:r>
    </w:p>
    <w:p/>
    <w:p>
      <w:r>
        <w:rPr>
          <w:b/>
          <w:color w:val="1A4A6E"/>
          <w:sz w:val="22"/>
        </w:rPr>
        <w:t>Speaker</w:t>
      </w:r>
    </w:p>
    <w:p>
      <w:r>
        <w:rPr>
          <w:sz w:val="22"/>
        </w:rPr>
        <w:t>It has not been brought to my attention either. I hope that those on the Treasury Bench are listening. I take this very seriously. Matters relating to the defence of the realm should always come first to this House, and I will always make arrangements for a Secretary of State to make a statement to this House on very important matters. The hon. Gentleman’s point has been heard. Who knows? Let us see. Yesterday, the Government reflected and came to the House with a statement later. Let us see if they can reflect again today on this important matter. If it was good enough for a TV interview, it is certainly good enough for this House to know. I will leave it at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