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Procurement Act 2023  (Specified International Agreements  and Saving Provision) (Amendment) Regulations 2025</w:t>
      </w:r>
    </w:p>
    <w:p>
      <w:r>
        <w:rPr>
          <w:sz w:val="20"/>
        </w:rPr>
        <w:t>19 November 2025  ·  Commons  ·  Statutory Instrument</w:t>
      </w:r>
    </w:p>
    <w:p>
      <w:r>
        <w:rPr>
          <w:b/>
        </w:rPr>
        <w:t xml:space="preserve">Policy areas: </w:t>
      </w:r>
      <w:r>
        <w:rPr>
          <w:sz w:val="20"/>
        </w:rPr>
        <w:t>Business and industry, Economy, Trade</w:t>
      </w:r>
    </w:p>
    <w:p>
      <w:r>
        <w:rPr>
          <w:b/>
        </w:rPr>
        <w:t xml:space="preserve">Topics: </w:t>
      </w:r>
      <w:r>
        <w:rPr>
          <w:sz w:val="20"/>
        </w:rPr>
        <w:t>international trade agreements, procurement act regulations, trade continuity programme, uk iraq partnership, uk kazakhstan partnership</w:t>
      </w:r>
    </w:p>
    <w:p>
      <w:r>
        <w:rPr>
          <w:b/>
        </w:rPr>
        <w:t xml:space="preserve">Source: </w:t>
      </w:r>
      <w:r>
        <w:rPr>
          <w:sz w:val="20"/>
        </w:rPr>
        <w:t>https://hansard.parliament.uk/Commons/2025-11-19/debates/82a2adbd-790f-4e53-8701-236f37573c0f/DraftProcurementAct2023SpecifiedInternationalAgreementsAndSavingProvisionAmendmentRegulations2025</w:t>
      </w:r>
    </w:p>
    <w:p/>
    <w:p>
      <w:r>
        <w:rPr>
          <w:b/>
          <w:color w:val="1A4A6E"/>
          <w:sz w:val="22"/>
        </w:rPr>
        <w:t>Chris Ward (The Parliamentary Secretary, Cabinet Office)</w:t>
      </w:r>
    </w:p>
    <w:p>
      <w:r>
        <w:rPr>
          <w:sz w:val="22"/>
        </w:rPr>
        <w:t>I beg to move,</w:t>
      </w:r>
    </w:p>
    <w:p>
      <w:r>
        <w:rPr>
          <w:sz w:val="22"/>
        </w:rPr>
        <w:t>That the Committee has considered the draft Procurement Act 2023 (Specified International Agreements and Saving Provision) (Amendment) Regulations 2025.</w:t>
      </w:r>
    </w:p>
    <w:p>
      <w:r>
        <w:rPr>
          <w:sz w:val="22"/>
        </w:rPr>
        <w:t>It is a pleasure to serve under your chairmanship, Ms McVey. The purpose of the statutory instrument is simple: to implement the procurement chapter of the UK-Iraq partnership and co-operation agreement and the UK-Kazakhstan strategic partnership and co-operation agreement. Both agreements are part of the UK’s ongoing continuity trade programme following our exit from the EU.</w:t>
      </w:r>
    </w:p>
    <w:p>
      <w:r>
        <w:rPr>
          <w:sz w:val="22"/>
        </w:rPr>
        <w:t>As the Committee will know, the UK’s trade continuity programme aimed to replicate existing EU trade agreements where possible after the UK left the EU. The goal was to ensure businesses, consumers and investors maintained stability and access to benefits such as preferential tariffs. The UK-Iraq PCA and the UK-Kazakhstan SPCA are two of the last remaining trade agreements to be updated, and the SI implements the procurement chapters of them.</w:t>
      </w:r>
    </w:p>
    <w:p>
      <w:r>
        <w:rPr>
          <w:sz w:val="22"/>
        </w:rPr>
        <w:t>Before I cover the procurement chapter commitments in some detail, I want to provide the House with more background on the two agreements. The UK-Iraq PCA and the UK-Kazakhstan SPCA establish frameworks to govern our trade and economic relationship with Iraq and Kazakhstan. They will strengthen our co-operation across a range of priority areas and signal our commitment to two strategically important partners.</w:t>
      </w:r>
    </w:p>
    <w:p>
      <w:r>
        <w:rPr>
          <w:sz w:val="22"/>
        </w:rPr>
        <w:t>The UK-Iraq PCA was signed during Prime Minister al-Sudani’s visit to the UK in January this year. During that visit, both Prime Ministers announced a trade package worth over £12 billion. That package, when fully delivered, will represent a tenfold increase compared with our current annual trade. The UK has therefore started a new chapter in our relationship with Iraq, and the PCA will deepen our bilateral relationship across a wide range of sectors including, but not limited to: energy, transport, scientific research, education and culture, as well as counter-terrorism and arms controls.</w:t>
      </w:r>
    </w:p>
    <w:p>
      <w:r>
        <w:rPr>
          <w:sz w:val="22"/>
        </w:rPr>
        <w:t>The UK-Kazakhstan SPCA, which was signed in April 2024 by the previous Government, provides a framework for political dialogue and deeper co-operation on trade, security, climate, education and culture. The agreement goes further than existing World Trade Organisation arrangements on the provision of services, creating more favourable conditions on the establishment of cross-border supply. It also exceeds Kazakhstan’s current WTO commitments on global procurement, aligning them to the WTO Government procurement agreement, to which Kazakhstan is currently in the process of acceding.</w:t>
      </w:r>
    </w:p>
    <w:p>
      <w:r>
        <w:rPr>
          <w:sz w:val="22"/>
        </w:rPr>
        <w:t>The treaty is a substantial indication of the UK’s commitment to strategic political and economic co-operation with Kazakhstan, and it confirms our long-standing shared interests. UK businesses have traded with Kazakhstan since its independence in 1991 in areas such as minerals, education and architecture. The agreement will deepen those links. The text of the SPCA also makes important and specific references to bilateral dialogue on human rights, labour relations and gender equality.</w:t>
      </w:r>
    </w:p>
    <w:p>
      <w:r>
        <w:rPr>
          <w:sz w:val="22"/>
        </w:rPr>
        <w:t>It is important to note that the procurement chapters of the agreements broadly replicate the standards and market access commitments of the original EU agreements before our exit from the EU. Some of the language has been tweaked to better reflect the specific bilateral context between the UK and the two countries today. A key distinction between the Iraqi and Kazakh agreements is that the procurement market access commitments in the SPCA can considered broadly equivalent to that of the WTO GPA. However, the market access levels in the Iraq PCA are lower than that as they only include access to central Government entities.</w:t>
      </w:r>
    </w:p>
    <w:p>
      <w:r>
        <w:rPr>
          <w:sz w:val="22"/>
        </w:rPr>
        <w:t>As part of the Constitutional Reform and Governance Act process to enable parliamentary scrutiny, both agreements were laid in Parliament on 9 July. The agreements cleared the CRaG scrutiny process on 16 October, and this SI was subsequently laid on 21 October. The procurement chapters of the agreements can only take effect once the agreements have implemented in domestic legislation. The SI will achieve that by updating schedule 9 to the Procurement Act 2023 to implement in domestic law the UK’s procurement obligations under both agreements. Through the addition of the agreements to schedule 9, suppliers entitled to benefit from them will be considered “treaty state suppliers” under section 89 of the Procurement Act. That will provide them with access and rights in UK public procurement equal to that afforded to UK suppliers. In turn, the agreements require Iraq and Kazakhstan to provide equivalent access for UK suppliers. The Procurement Act regulations are being amended to ensure that the UK’s obligations under both agreements apply in relation to contracts that can still be entered into under the previous procurement regime.</w:t>
      </w:r>
    </w:p>
    <w:p>
      <w:r>
        <w:rPr>
          <w:sz w:val="22"/>
        </w:rPr>
        <w:t>The territorial extent of this instrument is UK wide. The territorial application of the instrument in relation to contracts under the Procurement Act extends to England and Northern Ireland. The same extends to Scotland, but not in respect of procurement carried out by a devolved Scottish authority. The same extends to Wales, but not in respect of procurement regulated by Welsh Ministers. Therefore, the Welsh Government will make a separate SI to implement the agreements in respect of procurements regulated by Welsh Ministers, and the Scottish Government will implement the agreements separately, under their own legislation, in respect of procurement carried out by a devolved Scottish authority. The territorial application of this instrument in relation to contracts under the previous procurement regime extends to England and Wales and Northern Ireland.</w:t>
      </w:r>
    </w:p>
    <w:p>
      <w:r>
        <w:rPr>
          <w:sz w:val="22"/>
        </w:rPr>
        <w:t>I hope that hon. Members will join me in supporting the statutory instrument, which helps to update and strengthen our relationship with both Iraq and Kazakhstan.</w:t>
      </w:r>
    </w:p>
    <w:p/>
    <w:p>
      <w:r>
        <w:rPr>
          <w:b/>
          <w:color w:val="1A4A6E"/>
          <w:sz w:val="22"/>
        </w:rPr>
        <w:t>Mike Wood (Con)</w:t>
      </w:r>
    </w:p>
    <w:p>
      <w:r>
        <w:rPr>
          <w:sz w:val="22"/>
        </w:rPr>
        <w:t>I thank the Minister for presenting the regulations. His Majesty’s official Opposition support them. Having, as the Minister said, concluded one agreement and very much supporting the second one, which really continues the international trade policy and trend of the previous Government, we certainly will not be dividing the Committee, but perhaps he can just set out the answers to a few questions about some details in the regulations.</w:t>
      </w:r>
    </w:p>
    <w:p>
      <w:r>
        <w:rPr>
          <w:sz w:val="22"/>
        </w:rPr>
        <w:t>If we look at the particular regulation that underpins a lot of the regulation set out here, it generally appears quite technical, particularly in relation to definitions and cross-references. Will the Minister therefore confirm that these measures do not constitute a material policy shift and that the Government have assessed that the changes do not create any unintended consequences for contracting authorities or potential bidders?</w:t>
      </w:r>
    </w:p>
    <w:p>
      <w:r>
        <w:rPr>
          <w:sz w:val="22"/>
        </w:rPr>
        <w:t>On potential bidders, how do the Government intend any changes within the regulations to be communicated to suppliers and potential suppliers based in the UK? When will any updated guidance following from the regulations be published? We are particularly concerned about any impact—not that we expect there to be any dramatic impact—on small and medium-sized enterprises or small employers. What steps are the Government taking to ensure that SMEs and microbusinesses in particular can navigate without an increased administrative burden any transition in the procurement systems covered by the regulations? Have stakeholders been consulted on whether further clarity is required, particularly for SMEs, charities and the voluntary sector suppliers that may be affected?</w:t>
      </w:r>
    </w:p>
    <w:p>
      <w:r>
        <w:rPr>
          <w:sz w:val="22"/>
        </w:rPr>
        <w:t>The regulations are technical, but of course they are important for the integrity of the procurement system, so clarity and consistency remain essential both for contracting authorities and for the many businesses—especially smaller suppliers—that rely on predictable and understandable rules. Therefore, I look forward to the Minister’s responses and to ensuring that these amendments support a smooth and proportionate transition to the new procurement regime as it relates to Kazakhstan and Iraq. There is little further for me to say. We will be supporting the regulations.</w:t>
      </w:r>
    </w:p>
    <w:p/>
    <w:p>
      <w:r>
        <w:rPr>
          <w:b/>
          <w:color w:val="1A4A6E"/>
          <w:sz w:val="22"/>
        </w:rPr>
        <w:t>Chris Ward</w:t>
      </w:r>
    </w:p>
    <w:p>
      <w:r>
        <w:rPr>
          <w:sz w:val="22"/>
        </w:rPr>
        <w:t>I was rather expecting some further contributions, but there we go—I can see what the time is. I welcome the continuing cross-party support on this matter across the Committee. As the hon. Gentleman said, much of this work—particularly on the Kazakhstan agreement—was started under the previous Government.</w:t>
      </w:r>
    </w:p>
    <w:p>
      <w:r>
        <w:rPr>
          <w:sz w:val="22"/>
        </w:rPr>
        <w:t>The hon. Gentleman raised a couple of points. We do not expect there to be a material policy change. As I said, the regulations replicate much of where we were pre-EU exit. There are some technical tweaks, but, to his point, there is no material change. On additional burdens on business, which he also mentioned, we do not expect there to be a significant impact from the regulations because the underpinning framework is not being substantially amended; these really are technical changes.</w:t>
      </w:r>
    </w:p>
    <w:p>
      <w:r>
        <w:rPr>
          <w:sz w:val="22"/>
        </w:rPr>
        <w:t>On SMEs, as I said, we do not expect huge changes, but once the regulations are agreed to formally by the House, updated guidance will be published to inform SMEs, affected people and suppliers looking to trade into Kazakhstan and Iraq and vice versa. More broadly, the Government have a big programme of work to try to improve support for SMEs in the procurement regime. Some really important progress was made on that in the Procurement Act—there is cross-party agreement here—but we are looking to go much further and ensure that the public procurement budget of almost £400 billion a year does everything it can to support SMEs. We will look to do that going forward, but we do not expect there to be material change from the regulations. I think that covers all the hon. Gentleman’s points.</w:t>
      </w:r>
    </w:p>
    <w:p>
      <w:r>
        <w:rPr>
          <w:sz w:val="22"/>
        </w:rPr>
        <w:t>The implementation of the regulations will be a key step in formalising our relationship with both countries, with mutual benefits on both sides. We are committed to enhancing our relationship with Kazakhstan and with Iraq. I hope that colleagues will join me in supporting the regulations, which I commend to the Committee.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