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w:t>
      </w:r>
    </w:p>
    <w:p>
      <w:r>
        <w:rPr>
          <w:sz w:val="20"/>
        </w:rPr>
        <w:t>19 May 2026  ·  Commons  ·  Proceedings</w:t>
      </w:r>
    </w:p>
    <w:p>
      <w:r>
        <w:rPr>
          <w:b/>
        </w:rPr>
        <w:t xml:space="preserve">Source: </w:t>
      </w:r>
      <w:r>
        <w:rPr>
          <w:sz w:val="20"/>
        </w:rPr>
        <w:t>https://hansard.parliament.uk/Commons/2026-05-19/debates/C1ADCD2A-B20D-45BC-BA91-96C886FA4777/LordMandelsonGovernmentResponseToHumbleAddress</w:t>
      </w:r>
    </w:p>
    <w:p/>
    <w:p>
      <w:r>
        <w:rPr>
          <w:b/>
          <w:color w:val="1A4A6E"/>
          <w:sz w:val="22"/>
        </w:rPr>
        <w:t>Sir Jeremy Wright (Con)</w:t>
      </w:r>
    </w:p>
    <w:p>
      <w:r>
        <w:rPr>
          <w:sz w:val="22"/>
        </w:rPr>
        <w:t>(Urgent Question): To ask the Chancellor of the Duchy of Lancaster if he will make a statement on the Government’s approach to redacting or withholding documents within scope of the Humble Address agreed by the House on 4 February 2026.</w:t>
      </w:r>
    </w:p>
    <w:p/>
    <w:p>
      <w:r>
        <w:rPr>
          <w:b/>
          <w:color w:val="1A4A6E"/>
          <w:sz w:val="22"/>
        </w:rPr>
        <w:t>Darren Jones (The Chancellor of the Duchy of Lancaster)</w:t>
      </w:r>
    </w:p>
    <w:p>
      <w:r>
        <w:rPr>
          <w:sz w:val="22"/>
        </w:rPr>
        <w:t>As I have set out to this House on previous occasions, the Government are working to comply with the motion passed in February. I can reassure the House that this remains the case, and I can provide the following update today.</w:t>
      </w:r>
    </w:p>
    <w:p>
      <w:r>
        <w:rPr>
          <w:sz w:val="22"/>
        </w:rPr>
        <w:t>The Government confirmed before Prorogation that we had referred more than 300 documents to the Intelligence and Security Committee. At the time, that represented all the documents in scope of the motion where the Government believed that publication would be prejudicial to UK national security or international relations. The Government have repeatedly assessed all the documents we have collected to make sure that all of those that need to be referred to the ISC are referred to the Committee. As part of this quality control process, the Government identified a small number of further documents that we felt should be reviewed by the ISC, and we immediately submitted those documents to the Committee. As Friday’s statement from the Committee set out, it has now considered all those documents.</w:t>
      </w:r>
    </w:p>
    <w:p>
      <w:r>
        <w:rPr>
          <w:sz w:val="22"/>
        </w:rPr>
        <w:t>As I have previously said to the House, the Government will be publishing a second tranche of material. This is currently being finalised and will be one of the largest Government publications ever laid in this House. That is reflective of the breadth of the motion, and also the Government’s commitment to transparency in responding to it. It constitutes a very significant disclosure exercise involving sensitive material from across Government. The Government have taken seriously our obligations to comply with the Humble Address in full, while also upholding other public interest issues, such as our duty of care to junior staff. The Government have carried out this work according to a robust process, with assurance from an independent KC.</w:t>
      </w:r>
    </w:p>
    <w:p>
      <w:r>
        <w:rPr>
          <w:sz w:val="22"/>
        </w:rPr>
        <w:t>Given that the House is due to rise on Thursday, and given the length of the publication, the second tranche will now be published after Whitsun recess to give the House sufficient time to review the material and to be able to ask me and the Government questions. It could have been published this Thursday, but I felt that the House would have deemed that to be inappropriate, given that it will be such a significant publication. [Interruption.] To refer back to my previous comments, this will be the largest publication—other than, I think, the Chilcot inquiry report—ever published to the House.</w:t>
      </w:r>
    </w:p>
    <w:p>
      <w:r>
        <w:rPr>
          <w:sz w:val="22"/>
        </w:rPr>
        <w:t>When the Government publish the second tranche of documents, we will also publish a methodology confirming the process we have followed, and the basis on which content has been redacted will be clear from the published information. The targeted redactions made to the material, beyond those relevant to national security or international relations, have been made in line with clear precedent set by previous Administrations in responding to Humble Addresses.</w:t>
      </w:r>
    </w:p>
    <w:p>
      <w:r>
        <w:rPr>
          <w:sz w:val="22"/>
        </w:rPr>
        <w:t>As I set out to the House on 23 February, and again when we published the first tranche of material on 11 March, we have taken the normal approach to redacting junior officials’ names, contact details such as telephone numbers and email addresses, the personal data of third parties where that is not in scope of the motion, and, where relevant, legal professional privilege. That has been done using the principles set out in the Freedom of Information Act 2000, and in line with the ministerial code and the resolutions on ministerial accountability passed by both Houses in 1997. Those resolutions state:</w:t>
      </w:r>
    </w:p>
    <w:p>
      <w:r>
        <w:rPr>
          <w:sz w:val="22"/>
        </w:rPr>
        <w:t>“Ministers should be as open as possible with Parliament, refusing to provide information only when disclosure would not be in the public interest, which should be decided in accordance with relevant statute”.</w:t>
      </w:r>
    </w:p>
    <w:p>
      <w:r>
        <w:rPr>
          <w:sz w:val="22"/>
        </w:rPr>
        <w:t>I am sure that Members across the House will recognise that there is no public interest in the Government publishing the names and contact details of junior officials or their telephone numbers.</w:t>
      </w:r>
    </w:p>
    <w:p/>
    <w:p>
      <w:r>
        <w:rPr>
          <w:b/>
          <w:color w:val="1A4A6E"/>
          <w:sz w:val="22"/>
        </w:rPr>
        <w:t>Speaker</w:t>
      </w:r>
    </w:p>
    <w:p>
      <w:r>
        <w:rPr>
          <w:sz w:val="22"/>
        </w:rPr>
        <w:t>Order. Minister, you have been in the House for some time. Ministers have three minutes to respond to an urgent question, and it is over three and a half minutes now. I was not given notice of extra time being needed, and other people would obviously need to know that, too. I set out the rules of the House, and we should adhere to them. We have broken them once again, and we have only been back a few days.</w:t>
      </w:r>
    </w:p>
    <w:p/>
    <w:p>
      <w:r>
        <w:rPr>
          <w:b/>
          <w:color w:val="1A4A6E"/>
          <w:sz w:val="22"/>
        </w:rPr>
        <w:t>Darren Jones</w:t>
      </w:r>
    </w:p>
    <w:p>
      <w:r>
        <w:rPr>
          <w:sz w:val="22"/>
        </w:rPr>
        <w:t>Forgive me, Mr Speaker. In that case, I will sit down and provide further detail in answer to questions from Members.</w:t>
      </w:r>
    </w:p>
    <w:p/>
    <w:p>
      <w:r>
        <w:rPr>
          <w:b/>
          <w:color w:val="1A4A6E"/>
          <w:sz w:val="22"/>
        </w:rPr>
        <w:t>Sir Jeremy Wright</w:t>
      </w:r>
    </w:p>
    <w:p>
      <w:r>
        <w:rPr>
          <w:sz w:val="22"/>
        </w:rPr>
        <w:t>Thank you, Mr Speaker, for granting this urgent question, and I thank the Minister for what he has said. As you and the House know, the Intelligence and Security Committee has been considering redactions to documents on the grounds that, if unredacted, those documents may prejudice national security or international relations. It has become apparent to us that the Government also intend to redact documents for other reasons not specifically permitted in the Humble Address or, in some cases, to withhold documents altogether.</w:t>
      </w:r>
    </w:p>
    <w:p>
      <w:r>
        <w:rPr>
          <w:sz w:val="22"/>
        </w:rPr>
        <w:t>As the Minister says, the Government issued a list of further grounds on which they intended to redact along with the first tranche of documents that they published. Those grounds include email addresses, phone numbers and what is described as personal data. There is no mechanism for the House to confirm that those redactions are limited only to what is necessary, but I want to ask the Minister about material that the Government intend to withhold for yet further reasons, such as commercial confidentiality or to protect the monarch. The Government also intend to withhold some documents related to vetting in their entirety.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