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Family Court: Harassment of Domestic Abuse Victims</w:t>
      </w:r>
    </w:p>
    <w:p>
      <w:r>
        <w:rPr>
          <w:sz w:val="20"/>
        </w:rPr>
        <w:t>19 May 2026  ·  Commons  ·  Oral Questions</w:t>
      </w:r>
    </w:p>
    <w:p>
      <w:r>
        <w:rPr>
          <w:b/>
        </w:rPr>
        <w:t xml:space="preserve">Policy areas: </w:t>
      </w:r>
      <w:r>
        <w:rPr>
          <w:sz w:val="20"/>
        </w:rPr>
        <w:t>Children and families, Crime, justice and law, Welfare and benefits</w:t>
      </w:r>
    </w:p>
    <w:p>
      <w:r>
        <w:rPr>
          <w:b/>
        </w:rPr>
        <w:t xml:space="preserve">Topics: </w:t>
      </w:r>
      <w:r>
        <w:rPr>
          <w:sz w:val="20"/>
        </w:rPr>
        <w:t>domestic abuse victims, family court proceedings, harassment of victims, legal aid access, rural domestic abuse</w:t>
      </w:r>
    </w:p>
    <w:p>
      <w:r>
        <w:rPr>
          <w:b/>
        </w:rPr>
        <w:t xml:space="preserve">Source: </w:t>
      </w:r>
      <w:r>
        <w:rPr>
          <w:sz w:val="20"/>
        </w:rPr>
        <w:t>https://hansard.parliament.uk/Commons/2026-05-19/debates/7B206313-83D2-4293-ACED-3E8783BCFB42/FamilyCourtHarassmentOfDomesticAbuseVictims</w:t>
      </w:r>
    </w:p>
    <w:p/>
    <w:p>
      <w:r>
        <w:rPr>
          <w:b/>
          <w:color w:val="1A4A6E"/>
          <w:sz w:val="22"/>
        </w:rPr>
        <w:t>Richard Quigley (Lab)</w:t>
      </w:r>
    </w:p>
    <w:p>
      <w:r>
        <w:rPr>
          <w:sz w:val="22"/>
        </w:rPr>
        <w:t>5. What steps his Department is taking to help prevent people convicted of domestic abuse from using family court proceedings to harass their victims.</w:t>
      </w:r>
    </w:p>
    <w:p/>
    <w:p>
      <w:r>
        <w:rPr>
          <w:b/>
          <w:color w:val="1A4A6E"/>
          <w:sz w:val="22"/>
        </w:rPr>
        <w:t>Catherine Atkinson (The Parliamentary Under-Secretary of State for Justice)</w:t>
      </w:r>
    </w:p>
    <w:p>
      <w:r>
        <w:rPr>
          <w:sz w:val="22"/>
        </w:rPr>
        <w:t>Perpetrators must not be allowed to use the family courts to further their abuse. While the family courts already have a range of tools designed to protect victims, we are going further by rolling out the child-focused courts model nationally.</w:t>
      </w:r>
    </w:p>
    <w:p/>
    <w:p>
      <w:r>
        <w:rPr>
          <w:b/>
          <w:color w:val="1A4A6E"/>
          <w:sz w:val="22"/>
        </w:rPr>
        <w:t>Richard Quigley</w:t>
      </w:r>
    </w:p>
    <w:p>
      <w:r>
        <w:rPr>
          <w:sz w:val="22"/>
        </w:rPr>
        <w:t>While I welcome the steps the Department has already taken to prevent perpetrators of domestic abuse from using the family courts to continue coercive control, will the Minister look to ensure that legal aid is accessible to victims in pathfinder courts, particularly at decision hearings, given the worrying reports that it has become nearly impossible to access it in practice, so that perpetrators cannot exploit this process and continue their campaigns of harassment?</w:t>
      </w:r>
    </w:p>
    <w:p/>
    <w:p>
      <w:r>
        <w:rPr>
          <w:b/>
          <w:color w:val="1A4A6E"/>
          <w:sz w:val="22"/>
        </w:rPr>
        <w:t>Catherine Atkinson</w:t>
      </w:r>
    </w:p>
    <w:p>
      <w:r>
        <w:rPr>
          <w:sz w:val="22"/>
        </w:rPr>
        <w:t>I thank my hon. Friend for again speaking up on behalf of domestic abuse victims. I remember the powerful debate that he secured on protecting children from domestic abuse. The Government recognise the vital role that legal aid plays in supporting victims of abuse. Child-focused courts, otherwise known as pathfinder courts, have been rolled out to 10 court areas, most recently the Isle of Wight in January. Legal aid is available in child-focused courts for victims of domestic violence or those at risk of abuse, but we are aware that there are challenges affecting timely access. I am happy to meet my hon. Friend on this issue, and I assure the House that we are working to resolve this matter swiftly.</w:t>
      </w:r>
    </w:p>
    <w:p/>
    <w:p>
      <w:r>
        <w:rPr>
          <w:b/>
          <w:color w:val="1A4A6E"/>
          <w:sz w:val="22"/>
        </w:rPr>
        <w:t>Rachel Gilmour (LD)</w:t>
      </w:r>
    </w:p>
    <w:p>
      <w:r>
        <w:rPr>
          <w:sz w:val="22"/>
        </w:rPr>
        <w:t>About one in 20 rural households experience some form of domestic abuse, although experts believe that this figure is significantly understated owing to chronic under-reporting. Evidence shows that financial control and exclusion from business decisions are a particular feature in rural areas. The pressures of multigenerational living, the unique stresses of farming life and the combination of geographic and digital isolation can all heighten vulnerability. Will the Minister set out what specific steps the Government are taking to address those rural risk factors and improve reporting pathways, and will she consider setting up a special committee to look into this issue?</w:t>
      </w:r>
    </w:p>
    <w:p/>
    <w:p>
      <w:r>
        <w:rPr>
          <w:b/>
          <w:color w:val="1A4A6E"/>
          <w:sz w:val="22"/>
        </w:rPr>
        <w:t>Catherine Atkinson</w:t>
      </w:r>
    </w:p>
    <w:p>
      <w:r>
        <w:rPr>
          <w:sz w:val="22"/>
        </w:rPr>
        <w:t>I thank the hon. Member for raising this important issue. Alongside the roll-out of child-focused courts, more work needs to be done to look at coercive control. I know it is an issue of real interest to many across the House, and it is something that the Government take very seriously.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