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Criminalisation of Children in Care</w:t>
      </w:r>
    </w:p>
    <w:p>
      <w:r>
        <w:rPr>
          <w:sz w:val="20"/>
        </w:rPr>
        <w:t>19 May 2026  ·  Commons  ·  Oral Questions</w:t>
      </w:r>
    </w:p>
    <w:p>
      <w:r>
        <w:rPr>
          <w:b/>
        </w:rPr>
        <w:t xml:space="preserve">Policy areas: </w:t>
      </w:r>
      <w:r>
        <w:rPr>
          <w:sz w:val="20"/>
        </w:rPr>
        <w:t>Children and families, Crime, justice and law, Welfare and benefits</w:t>
      </w:r>
    </w:p>
    <w:p>
      <w:r>
        <w:rPr>
          <w:b/>
        </w:rPr>
        <w:t xml:space="preserve">Topics: </w:t>
      </w:r>
      <w:r>
        <w:rPr>
          <w:sz w:val="20"/>
        </w:rPr>
        <w:t>care leavers in criminal justice, criminalisation of children in care, mother and baby units, trauma counselling for children</w:t>
      </w:r>
    </w:p>
    <w:p>
      <w:r>
        <w:rPr>
          <w:b/>
        </w:rPr>
        <w:t xml:space="preserve">Source: </w:t>
      </w:r>
      <w:r>
        <w:rPr>
          <w:sz w:val="20"/>
        </w:rPr>
        <w:t>https://hansard.parliament.uk/Commons/2026-05-19/debates/60FC9DD1-FCBB-4388-B1A1-6A1F6D260880/CriminalisationOfChildrenInCare</w:t>
      </w:r>
    </w:p>
    <w:p/>
    <w:p>
      <w:r>
        <w:rPr>
          <w:b/>
          <w:color w:val="1A4A6E"/>
          <w:sz w:val="22"/>
        </w:rPr>
        <w:t>John Whitby (Lab)</w:t>
      </w:r>
    </w:p>
    <w:p>
      <w:r>
        <w:rPr>
          <w:sz w:val="22"/>
        </w:rPr>
        <w:t>11. What steps his Department is taking to help prevent the criminalisation of children while in care.</w:t>
      </w:r>
    </w:p>
    <w:p/>
    <w:p>
      <w:r>
        <w:rPr>
          <w:b/>
          <w:color w:val="1A4A6E"/>
          <w:sz w:val="22"/>
        </w:rPr>
        <w:t>Jake Richards (The Parliamentary Under-Secretary of State for Justice)</w:t>
      </w:r>
    </w:p>
    <w:p>
      <w:r>
        <w:rPr>
          <w:sz w:val="22"/>
        </w:rPr>
        <w:t>Far too many care-experienced people end up in the criminal justice system. Last November, the Deputy Prime Minister announced a review of the national protocol for reducing the criminalisation of that cohort. Officials are actively working on that, and we will publish a strengthened protocol later this year.</w:t>
      </w:r>
    </w:p>
    <w:p/>
    <w:p>
      <w:r>
        <w:rPr>
          <w:b/>
          <w:color w:val="1A4A6E"/>
          <w:sz w:val="22"/>
        </w:rPr>
        <w:t>John Whitby</w:t>
      </w:r>
    </w:p>
    <w:p>
      <w:r>
        <w:rPr>
          <w:sz w:val="22"/>
        </w:rPr>
        <w:t>I refer to my entry in the Register of Members’ Financial Interests. Children in care have often faced significant trauma, instability, neglect or abuse. As a result, many of them end up in the criminal justice system, and care leavers are 10 times more likely to end up in prison. Counselling has been shown to help keep children in care out of prison, which is obviously better for the young people, and saves the state money in the long term. Will the Minister consider changing national protocol guidelines to ensure that trauma counselling is provided to children in care who are identified as being at risk of engaging in criminality?</w:t>
      </w:r>
    </w:p>
    <w:p/>
    <w:p>
      <w:r>
        <w:rPr>
          <w:b/>
          <w:color w:val="1A4A6E"/>
          <w:sz w:val="22"/>
        </w:rPr>
        <w:t>Jake Richards</w:t>
      </w:r>
    </w:p>
    <w:p>
      <w:r>
        <w:rPr>
          <w:sz w:val="22"/>
        </w:rPr>
        <w:t>My hon. Friend is right to raise that important issue. The disproportionate number of care leavers and children who have been in our criminal justice system is a national disgrace. Just yesterday, the Deputy Prime Minister met the Under-Secretary of State for Education, my hon. Friend the Member for Whitehaven and Workington (Josh MacAlister)—the Minister responsible for children’s social care—to look at the issues in the round. As I said, we are looking at strengthening the protocol, and we will publish that in due course.</w:t>
      </w:r>
    </w:p>
    <w:p/>
    <w:p>
      <w:r>
        <w:rPr>
          <w:b/>
          <w:color w:val="1A4A6E"/>
          <w:sz w:val="22"/>
        </w:rPr>
        <w:t>Mark Pritchard (Con)</w:t>
      </w:r>
    </w:p>
    <w:p>
      <w:r>
        <w:rPr>
          <w:sz w:val="22"/>
        </w:rPr>
        <w:t>Of course, the youngest children in care are babies. It might shock the House to learn that there are 36 babies residing, through no fault of their own, in mother and baby units around the country. Given that babies are taken away from their mothers on a case-by-case basis after 18 months, I wonder whether part of the sentencing review should be about whether it is appropriate at all for mothers and babies—particularly the babies—to be imprisoned, apart from in the most serious criminal cases.</w:t>
      </w:r>
    </w:p>
    <w:p/>
    <w:p>
      <w:r>
        <w:rPr>
          <w:b/>
          <w:color w:val="1A4A6E"/>
          <w:sz w:val="22"/>
        </w:rPr>
        <w:t>Jake Richards</w:t>
      </w:r>
    </w:p>
    <w:p>
      <w:r>
        <w:rPr>
          <w:sz w:val="22"/>
        </w:rPr>
        <w:t>I thank the hon. Member for that important question; he is right to raise the matter. Indeed, he raised a similar theme in the Commons just yesterday. Lord Timpson has a particular focus on female offenders and women inmates in prison, and he will make an announcement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