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19 May 2025  ·  Commons  ·  Proceedings</w:t>
      </w:r>
    </w:p>
    <w:p>
      <w:r>
        <w:rPr>
          <w:b/>
        </w:rPr>
        <w:t xml:space="preserve">Source: </w:t>
      </w:r>
      <w:r>
        <w:rPr>
          <w:sz w:val="20"/>
        </w:rPr>
        <w:t>https://hansard.parliament.uk/Commons/2025-05-19/debates/67B297FA-ABDB-4BD8-9D15-C9BF2A8E44B1/PointOfOrder</w:t>
      </w:r>
    </w:p>
    <w:p/>
    <w:p>
      <w:r>
        <w:rPr>
          <w:b/>
          <w:color w:val="1A4A6E"/>
          <w:sz w:val="22"/>
        </w:rPr>
        <w:t>Dave Doogan (SNP)</w:t>
      </w:r>
    </w:p>
    <w:p>
      <w:r>
        <w:rPr>
          <w:sz w:val="22"/>
        </w:rPr>
        <w:t>On a point of order, Madam Deputy Speaker. You may recall that last week Mr Speaker granted an urgent question to my hon. Friend the Member for Aberdeen North (Kirsty Blackman) to discuss the Government’s adherence, or otherwise, to paragraph 9.1 of the ministerial code. During the proceedings following the urgent question, I asserted that</w:t>
      </w:r>
    </w:p>
    <w:p>
      <w:r>
        <w:rPr>
          <w:sz w:val="22"/>
        </w:rPr>
        <w:t>“there is no such duty on Scottish Government Ministers”— —[ Official Report , 14 May 2025; Vol. 767, c. 378.]</w:t>
      </w:r>
    </w:p>
    <w:p>
      <w:r>
        <w:rPr>
          <w:sz w:val="22"/>
        </w:rPr>
        <w:t>I wish to make it clear to the House that my office has since clarified the position for me, and that provisions 10.1 and 6.24 of the Scottish Government’s ministerial code do confer broadly the same duty on Scottish Government Ministers. I have never misled the House before, Madam Deputy Speaker, and I am grateful to you for giving me this opportunity to correct the record.</w:t>
      </w:r>
    </w:p>
    <w:p/>
    <w:p>
      <w:r>
        <w:rPr>
          <w:b/>
          <w:color w:val="1A4A6E"/>
          <w:sz w:val="22"/>
        </w:rPr>
        <w:t>Madam Deputy Speaker</w:t>
      </w:r>
    </w:p>
    <w:p>
      <w:r>
        <w:rPr>
          <w:sz w:val="22"/>
        </w:rPr>
        <w:t>I thank the hon. Member for giving notice of his point of order, and for his promptness in correcting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