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Sustainable Farming Incentive</w:t>
      </w:r>
    </w:p>
    <w:p>
      <w:r>
        <w:rPr>
          <w:sz w:val="20"/>
        </w:rPr>
        <w:t>19 March 2026  ·  Commons  ·  Oral Questions</w:t>
      </w:r>
    </w:p>
    <w:p>
      <w:r>
        <w:rPr>
          <w:b/>
        </w:rPr>
        <w:t xml:space="preserve">Policy areas: </w:t>
      </w:r>
      <w:r>
        <w:rPr>
          <w:sz w:val="20"/>
        </w:rPr>
        <w:t>Economy, Environment, Finance and taxation</w:t>
      </w:r>
    </w:p>
    <w:p>
      <w:r>
        <w:rPr>
          <w:b/>
        </w:rPr>
        <w:t xml:space="preserve">Topics: </w:t>
      </w:r>
      <w:r>
        <w:rPr>
          <w:sz w:val="20"/>
        </w:rPr>
        <w:t>environmental land management, farm payments reform, rural support schemes, sustainable farming incentive, upland farmer exclusion</w:t>
      </w:r>
    </w:p>
    <w:p>
      <w:r>
        <w:rPr>
          <w:b/>
        </w:rPr>
        <w:t xml:space="preserve">Source: </w:t>
      </w:r>
      <w:r>
        <w:rPr>
          <w:sz w:val="20"/>
        </w:rPr>
        <w:t>https://hansard.parliament.uk/Commons/2026-03-19/debates/46A22642-E681-4A7B-9EDE-82A52B2740B1/SustainableFarmingIncentive</w:t>
      </w:r>
    </w:p>
    <w:p/>
    <w:p>
      <w:r>
        <w:rPr>
          <w:b/>
          <w:color w:val="1A4A6E"/>
          <w:sz w:val="22"/>
        </w:rPr>
        <w:t>Callum Anderson (Lab)</w:t>
      </w:r>
    </w:p>
    <w:p>
      <w:r>
        <w:rPr>
          <w:sz w:val="22"/>
        </w:rPr>
        <w:t>5. What steps she is taking to reform the sustainable farming incentive.</w:t>
      </w:r>
    </w:p>
    <w:p/>
    <w:p>
      <w:r>
        <w:rPr>
          <w:b/>
          <w:color w:val="1A4A6E"/>
          <w:sz w:val="22"/>
        </w:rPr>
        <w:t>Emma Reynolds (The Secretary of State for Environment, Food and Rural Affairs)</w:t>
      </w:r>
    </w:p>
    <w:p>
      <w:r>
        <w:rPr>
          <w:sz w:val="22"/>
        </w:rPr>
        <w:t>I set out further details of the 2026 sustainable farming incentive offer at the National Farmers Union conference last month. We are streamlining action and reducing complexity, so that more farmers can access funding. The offer will be simpler and fairer, with priority access in June for small farms, and farms not already in receipt of environmental land management scheme agreements.</w:t>
      </w:r>
    </w:p>
    <w:p/>
    <w:p>
      <w:r>
        <w:rPr>
          <w:b/>
          <w:color w:val="1A4A6E"/>
          <w:sz w:val="22"/>
        </w:rPr>
        <w:t>Callum Anderson</w:t>
      </w:r>
    </w:p>
    <w:p>
      <w:r>
        <w:rPr>
          <w:sz w:val="22"/>
        </w:rPr>
        <w:t>I was pleased to welcome my right hon. Friend to Adstockfields, a great small family farm in the Buckingham and Bletchley constituency, for a rural summit. As she knows, the SFI came up frequently. Can she set out for the House the steps that she has taken to ensure that farmers with SFI 2023 and countryside stewardship mid-tier agreements that are expiring this year can move on to SFI 2026 agreements, without losing any support?</w:t>
      </w:r>
    </w:p>
    <w:p/>
    <w:p>
      <w:r>
        <w:rPr>
          <w:b/>
          <w:color w:val="1A4A6E"/>
          <w:sz w:val="22"/>
        </w:rPr>
        <w:t>Emma Reynolds</w:t>
      </w:r>
    </w:p>
    <w:p>
      <w:r>
        <w:rPr>
          <w:sz w:val="22"/>
        </w:rPr>
        <w:t>It was a pleasure to meet my hon. Friend and farmers from Buckinghamshire at the farm in his constituency for our rural summit, at which we discussed SFI and other issues. At the end of last year, the Government decided to extend expiring mid-tier agreements. I understand that farmers are concerned about any gap in their support, and we are looking to see what we can do to fix that problem.</w:t>
      </w:r>
    </w:p>
    <w:p/>
    <w:p>
      <w:r>
        <w:rPr>
          <w:b/>
          <w:color w:val="1A4A6E"/>
          <w:sz w:val="22"/>
        </w:rPr>
        <w:t>Sir Julian Smith (Con)</w:t>
      </w:r>
    </w:p>
    <w:p>
      <w:r>
        <w:rPr>
          <w:sz w:val="22"/>
        </w:rPr>
        <w:t>I am pleased to hear that answer, because farmers across Skipton and Ripon are really concerned about the fact that, having recently signed mid-tier agreements, they will not be eligible for the new SFI window. If the Secretary of State could push further on that and try to find a way through, farmers in North Yorkshire would be extremely grateful.</w:t>
      </w:r>
    </w:p>
    <w:p/>
    <w:p>
      <w:r>
        <w:rPr>
          <w:b/>
          <w:color w:val="1A4A6E"/>
          <w:sz w:val="22"/>
        </w:rPr>
        <w:t>Emma Reynolds</w:t>
      </w:r>
    </w:p>
    <w:p>
      <w:r>
        <w:rPr>
          <w:sz w:val="22"/>
        </w:rPr>
        <w:t>I thank the right hon. Gentleman for his very thoughtful question. I have heard that from farmers in different parts of the country, and I know it is an issue in his constituency. We are looking to see what we can do, because there are many whose agreements are expiring towards the end of the year, and the second window will open in September. The intent to act is there, but we must ensure that we have the systems in place to enable that to happen.</w:t>
      </w:r>
    </w:p>
    <w:p/>
    <w:p>
      <w:r>
        <w:rPr>
          <w:b/>
          <w:color w:val="1A4A6E"/>
          <w:sz w:val="22"/>
        </w:rPr>
        <w:t>Speaker</w:t>
      </w:r>
    </w:p>
    <w:p>
      <w:r>
        <w:rPr>
          <w:sz w:val="22"/>
        </w:rPr>
        <w:t>I call the shadow Minister.</w:t>
      </w:r>
    </w:p>
    <w:p/>
    <w:p>
      <w:r>
        <w:rPr>
          <w:b/>
          <w:color w:val="1A4A6E"/>
          <w:sz w:val="22"/>
        </w:rPr>
        <w:t>Robbie Moore (Con)</w:t>
      </w:r>
    </w:p>
    <w:p>
      <w:r>
        <w:rPr>
          <w:sz w:val="22"/>
        </w:rPr>
        <w:t>So here we are: after stopping and starting, and chopping and changing, the Government are finally working on the roll-out of the new SFI scheme, which will be launched this summer, but it comes with lower payment rates for key environmental delivery measures, and a £100,000 cap. We learn that thousands of upland farmers will be excluded altogether, and that those on historic agreements will still be locked in and unable to apply. Farmers are already struggling as a result of rising costs, the family farm tax and choices that this Labour Government are making. How will the Secretary of State focus on ensuring the effective delivery of the scheme? What does she say to the many farmers I have spoken to, who say that the new SFI creates more cost, more risk and less reward for our farmers?</w:t>
      </w:r>
    </w:p>
    <w:p/>
    <w:p>
      <w:r>
        <w:rPr>
          <w:b/>
          <w:color w:val="1A4A6E"/>
          <w:sz w:val="22"/>
        </w:rPr>
        <w:t>Emma Reynolds</w:t>
      </w:r>
    </w:p>
    <w:p>
      <w:r>
        <w:rPr>
          <w:sz w:val="22"/>
        </w:rPr>
        <w:t>I respectfully disagree with the hon. Gentleman’s analysis. We are simplifying the SFI precisely because we want more farmers to benefit from it. At the moment, 25% of SFI funding goes to just 4% of farms, and we do not think that is right. We are simplifying the scheme, so that it is easier and less costly to administer. We have new leadership at the Rural Payments Agency, as he will know, and the cap he talked about affects only a tiny minority of those who already have an agreement. [ Interruption. ] He can keep shouting at me from a sedentary position, but I cannot talk and listen, believe it or not. There is a record number of farmers in our schemes, unlike under the previous Government, who failed to get the money out the door.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