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Further Education (Initial Teacher Training) Regulations 2026</w:t>
      </w:r>
    </w:p>
    <w:p>
      <w:r>
        <w:rPr>
          <w:sz w:val="20"/>
        </w:rPr>
        <w:t>19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</w:t>
      </w:r>
    </w:p>
    <w:p>
      <w:r>
        <w:rPr>
          <w:b/>
        </w:rPr>
        <w:t xml:space="preserve">Topics: </w:t>
      </w:r>
      <w:r>
        <w:rPr>
          <w:sz w:val="20"/>
        </w:rPr>
        <w:t>fee limit condition, fee limits, further education teacher training, higher education fees, initial teacher training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https://hansard.parliament.uk/Lords/2026-03-19/debates/651C1809-9090-43E1-8674-D9C2FB8776F8/FurtherEducationInitialTeacherTrainingRegulations2026</w:t>
      </w:r>
    </w:p>
    <w:p/>
    <w:p>
      <w:r>
        <w:rPr>
          <w:b/>
          <w:color w:val="1A4A6E"/>
          <w:sz w:val="22"/>
        </w:rPr>
        <w:t>Baroness Blake of Leeds</w:t>
      </w:r>
    </w:p>
    <w:p>
      <w:r>
        <w:rPr>
          <w:sz w:val="22"/>
        </w:rPr>
        <w:t>That the draft Regulations laid before the House on 22 January and 5 February be approved. Relevant documents: 50th and 51st Reports from the Secondary Legislation Scrutiny Committee (special attention drawn to the second instrument). Considered in Grand Committee on 17 March.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