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Nature-friendly Farming</w:t>
      </w:r>
    </w:p>
    <w:p>
      <w:r>
        <w:rPr>
          <w:sz w:val="20"/>
        </w:rPr>
        <w:t>19 June 2025  ·  Commons  ·  Oral Questions</w:t>
      </w:r>
    </w:p>
    <w:p>
      <w:r>
        <w:rPr>
          <w:b/>
        </w:rPr>
        <w:t xml:space="preserve">Policy areas: </w:t>
      </w:r>
      <w:r>
        <w:rPr>
          <w:sz w:val="20"/>
        </w:rPr>
        <w:t>Business and industry, Economy, Environment, Finance and taxation</w:t>
      </w:r>
    </w:p>
    <w:p>
      <w:r>
        <w:rPr>
          <w:b/>
        </w:rPr>
        <w:t xml:space="preserve">Topics: </w:t>
      </w:r>
      <w:r>
        <w:rPr>
          <w:sz w:val="20"/>
        </w:rPr>
        <w:t>environmental land management, farming funding, food security, nature-friendly farming schemes, sustainable farming incentive</w:t>
      </w:r>
    </w:p>
    <w:p>
      <w:r>
        <w:rPr>
          <w:b/>
        </w:rPr>
        <w:t xml:space="preserve">Source: </w:t>
      </w:r>
      <w:r>
        <w:rPr>
          <w:sz w:val="20"/>
        </w:rPr>
        <w:t>https://hansard.parliament.uk/Commons/2025-06-19/debates/AAC708C0-18DB-4399-833C-FFAFA43E0EC5/NaturefriendlyFarming</w:t>
      </w:r>
    </w:p>
    <w:p/>
    <w:p>
      <w:r>
        <w:rPr>
          <w:b/>
          <w:color w:val="1A4A6E"/>
          <w:sz w:val="22"/>
        </w:rPr>
        <w:t>Anna Sabine (LD)</w:t>
      </w:r>
    </w:p>
    <w:p>
      <w:r>
        <w:rPr>
          <w:sz w:val="22"/>
        </w:rPr>
        <w:t>3. What steps he is taking to ensure that nature-friendly farming funding schemes are accessible.</w:t>
      </w:r>
    </w:p>
    <w:p/>
    <w:p>
      <w:r>
        <w:rPr>
          <w:b/>
          <w:color w:val="1A4A6E"/>
          <w:sz w:val="22"/>
        </w:rPr>
        <w:t>Daniel Zeichner (The Minister for Food Security and Rural Affairs)</w:t>
      </w:r>
    </w:p>
    <w:p>
      <w:r>
        <w:rPr>
          <w:sz w:val="22"/>
        </w:rPr>
        <w:t>On 11 June, we committed to the largest ever investment in nature. Funding for the environmental land management schemes will increase to £2 billion per annum by 2028-29, and we now have more farmers than ever in nature-friendly farming schemes, which we should all be pleased about. We are reforming the sustainable farming incentive to target funds fairly and effectively, and to ensure that, in those schemes, the user experience is absolutely prioritised.</w:t>
      </w:r>
    </w:p>
    <w:p/>
    <w:p>
      <w:r>
        <w:rPr>
          <w:b/>
          <w:color w:val="1A4A6E"/>
          <w:sz w:val="22"/>
        </w:rPr>
        <w:t>Anna Sabine (LD)</w:t>
      </w:r>
    </w:p>
    <w:p>
      <w:r>
        <w:rPr>
          <w:sz w:val="22"/>
        </w:rPr>
        <w:t>Farmers in my constituency of Frome and East Somerset have had to deal with constantly changing information regarding the sustainable farming incentive. We welcome the news that the Government have allowed those who started their application between January and March to submit it now, but when it comes to sustainable farming and nature recovery, what support is in place for those who have not submitted or started their application?</w:t>
      </w:r>
    </w:p>
    <w:p/>
    <w:p>
      <w:r>
        <w:rPr>
          <w:b/>
          <w:color w:val="1A4A6E"/>
          <w:sz w:val="22"/>
        </w:rPr>
        <w:t>Daniel Zeichner</w:t>
      </w:r>
    </w:p>
    <w:p>
      <w:r>
        <w:rPr>
          <w:sz w:val="22"/>
        </w:rPr>
        <w:t>The hon. Lady will appreciate that we inherited a scheme that did not have proper budgetary controls. Once the money was spent, none was available to people who had yet to come into the scheme. We have dealt with the administrative problem of those who had expected to benefit when they applied. We are planning to make an announcement in the next few weeks, in which we will explain the future scheme for people who are interested. We very much want to get more people in.</w:t>
      </w:r>
    </w:p>
    <w:p/>
    <w:p>
      <w:r>
        <w:rPr>
          <w:b/>
          <w:color w:val="1A4A6E"/>
          <w:sz w:val="22"/>
        </w:rPr>
        <w:t>Speaker</w:t>
      </w:r>
    </w:p>
    <w:p>
      <w:r>
        <w:rPr>
          <w:sz w:val="22"/>
        </w:rPr>
        <w:t>I call the Liberal Democrat spokesperson.</w:t>
      </w:r>
    </w:p>
    <w:p/>
    <w:p>
      <w:r>
        <w:rPr>
          <w:b/>
          <w:color w:val="1A4A6E"/>
          <w:sz w:val="22"/>
        </w:rPr>
        <w:t>Tim Farron (LD)</w:t>
      </w:r>
    </w:p>
    <w:p>
      <w:r>
        <w:rPr>
          <w:sz w:val="22"/>
        </w:rPr>
        <w:t>Lord Don Curry’s recent report on a sustainable farming model for the future was sent to the Secretary of State earlier this month. Have the Secretary of State and the Minister read it yet? Do they agree with me and Lord Curry that the UK is in a dangerously precarious position, given that we produce domestically only 55% of the food we need, and that we are therefore not food secure and need an urgent plan for food security? Will he meet me and the noble Lord to examine this industry-wide report, and start the process of putting Britain on the path to food security?</w:t>
      </w:r>
    </w:p>
    <w:p/>
    <w:p>
      <w:r>
        <w:rPr>
          <w:b/>
          <w:color w:val="1A4A6E"/>
          <w:sz w:val="22"/>
        </w:rPr>
        <w:t>Daniel Zeichner</w:t>
      </w:r>
    </w:p>
    <w:p>
      <w:r>
        <w:rPr>
          <w:sz w:val="22"/>
        </w:rPr>
        <w:t>I think the hon. Gentleman knows me well enough to know that when a report from Lord Curry arrives in my inbox, I read it. I did so, with great interest. I do not agree with the hon. Gentleman that we are not food secure—the food security report produced at the end of last year explained this very carefully—but I am always willing and happy to discuss these issues with him and Lord Curry.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