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Hostile State Activity: Prosecution</w:t>
      </w:r>
    </w:p>
    <w:p>
      <w:r>
        <w:rPr>
          <w:sz w:val="20"/>
        </w:rPr>
        <w:t>19 June 2025  ·  Commons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hong kong activists, hostile state activity, national security, prosecution of offenders, transnational repression</w:t>
      </w:r>
    </w:p>
    <w:p>
      <w:r>
        <w:rPr>
          <w:b/>
        </w:rPr>
        <w:t xml:space="preserve">Source: </w:t>
      </w:r>
      <w:r>
        <w:rPr>
          <w:sz w:val="20"/>
        </w:rPr>
        <w:t>https://hansard.parliament.uk/Commons/2025-06-19/debates/DA73563A-C4AF-45DE-A1D4-FAAB462205EC/HostileStateActivityProsecution</w:t>
      </w:r>
    </w:p>
    <w:p/>
    <w:p>
      <w:r>
        <w:rPr>
          <w:b/>
          <w:color w:val="1A4A6E"/>
          <w:sz w:val="22"/>
        </w:rPr>
        <w:t>Jon Pearce (Lab)</w:t>
      </w:r>
    </w:p>
    <w:p>
      <w:r>
        <w:rPr>
          <w:sz w:val="22"/>
        </w:rPr>
        <w:t>2. What steps she is taking to help ensure the effective prosecution of offenders charged with hostile state activity.</w:t>
      </w:r>
    </w:p>
    <w:p/>
    <w:p>
      <w:r>
        <w:rPr>
          <w:b/>
          <w:color w:val="1A4A6E"/>
          <w:sz w:val="22"/>
        </w:rPr>
        <w:t>The Solicitor General</w:t>
      </w:r>
    </w:p>
    <w:p>
      <w:r>
        <w:rPr>
          <w:sz w:val="22"/>
        </w:rPr>
        <w:t>This Government will always make the country’s national security our No. 1 priority. That is why we take any attempted activity conducted by hostile states on British soil extremely seriously. The CPS’s special counter-terrorism division works closely with police at the investigation stage to build very strong cases from the outset. That approach delivers results: last year, 98% of those tried for terrorism-related offences in this country were convicted.</w:t>
      </w:r>
    </w:p>
    <w:p/>
    <w:p>
      <w:r>
        <w:rPr>
          <w:b/>
          <w:color w:val="1A4A6E"/>
          <w:sz w:val="22"/>
        </w:rPr>
        <w:t>Jon Pearce</w:t>
      </w:r>
    </w:p>
    <w:p>
      <w:r>
        <w:rPr>
          <w:sz w:val="22"/>
        </w:rPr>
        <w:t>Many of my constituents are concerned about state-backed terror, given the recent arrests in and around my constituency. Will the Solicitor General update the House on the implementation of Jonathan Hall’s report on state-backed terrorism and how that may help us to improve conviction rates?</w:t>
      </w:r>
    </w:p>
    <w:p/>
    <w:p>
      <w:r>
        <w:rPr>
          <w:b/>
          <w:color w:val="1A4A6E"/>
          <w:sz w:val="22"/>
        </w:rPr>
        <w:t>The Solicitor General</w:t>
      </w:r>
    </w:p>
    <w:p>
      <w:r>
        <w:rPr>
          <w:sz w:val="22"/>
        </w:rPr>
        <w:t>My hon. Friend rightly mentions Jonathan Hall KC’s recommendations. As the Home Secretary announced, we are committed to taking forward the suite of recommendations made in Jonathan Hall’s review to tackle state threats, including the creation of a new proscription-like power.</w:t>
      </w:r>
    </w:p>
    <w:p/>
    <w:p>
      <w:r>
        <w:rPr>
          <w:b/>
          <w:color w:val="1A4A6E"/>
          <w:sz w:val="22"/>
        </w:rPr>
        <w:t>Speaker</w:t>
      </w:r>
    </w:p>
    <w:p>
      <w:r>
        <w:rPr>
          <w:sz w:val="22"/>
        </w:rPr>
        <w:t>I call the Liberal Democrat spokesperson.</w:t>
      </w:r>
    </w:p>
    <w:p/>
    <w:p>
      <w:r>
        <w:rPr>
          <w:b/>
          <w:color w:val="1A4A6E"/>
          <w:sz w:val="22"/>
        </w:rPr>
        <w:t>Ben Maguire (LD)</w:t>
      </w:r>
    </w:p>
    <w:p>
      <w:r>
        <w:rPr>
          <w:sz w:val="22"/>
        </w:rPr>
        <w:t>I recently met Hong Kong pro-democracy activist Chloe Cheung, who reported being followed by men here in London after a large bounty was placed on her head by the Chinese Government. Despite providing copious evidence to the police, she received no follow-up at all. The lawyers of detained activist Jimmy Lai are also being harassed, while the plans for the new Chinese super-embassy, if built, could seriously increase China’s capacity for surveillance, intimidation and transnational repression against Hong Kong activists here in London. Will the Solicitor General please commit to looking into this issue urgently so that we can all have confidence in the UK’s ability to prosecute hostile state actors and protect those who live on UK soil?</w:t>
      </w:r>
    </w:p>
    <w:p/>
    <w:p>
      <w:r>
        <w:rPr>
          <w:b/>
          <w:color w:val="1A4A6E"/>
          <w:sz w:val="22"/>
        </w:rPr>
        <w:t>The Solicitor General</w:t>
      </w:r>
    </w:p>
    <w:p>
      <w:r>
        <w:rPr>
          <w:sz w:val="22"/>
        </w:rPr>
        <w:t>The hon. Member raises an important issue, and I will make sure that Home Office colleagues have heard the concerns he raises. Ministers have raised concerns of that nature with the authorities, including in Hong Kong and Beijing, and I want to be very clear: we will not tolerate any attempts by foreign Governments to harass or harm their critics on British soil.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