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Fruit and Vegetables Aid Scheme</w:t>
      </w:r>
    </w:p>
    <w:p>
      <w:r>
        <w:rPr>
          <w:sz w:val="20"/>
        </w:rPr>
        <w:t>19 June 2025  ·  Commons  ·  Oral Questions</w:t>
      </w:r>
    </w:p>
    <w:p>
      <w:r>
        <w:rPr>
          <w:b/>
        </w:rPr>
        <w:t xml:space="preserve">Policy areas: </w:t>
      </w:r>
      <w:r>
        <w:rPr>
          <w:sz w:val="20"/>
        </w:rPr>
        <w:t>Business and industry, Economy, Environment, Finance and taxation, Trade</w:t>
      </w:r>
    </w:p>
    <w:p>
      <w:r>
        <w:rPr>
          <w:b/>
        </w:rPr>
        <w:t xml:space="preserve">Topics: </w:t>
      </w:r>
      <w:r>
        <w:rPr>
          <w:sz w:val="20"/>
        </w:rPr>
        <w:t>agriculture grants, food strategy, fruit and vegetable aid scheme, producer organisations, seasonal workers visa scheme</w:t>
      </w:r>
    </w:p>
    <w:p>
      <w:r>
        <w:rPr>
          <w:b/>
        </w:rPr>
        <w:t xml:space="preserve">Source: </w:t>
      </w:r>
      <w:r>
        <w:rPr>
          <w:sz w:val="20"/>
        </w:rPr>
        <w:t>https://hansard.parliament.uk/Commons/2025-06-19/debates/A5C8AB24-B01F-427D-AE68-CBCDEBC98509/FruitAndVegetablesAidScheme</w:t>
      </w:r>
    </w:p>
    <w:p/>
    <w:p>
      <w:r>
        <w:rPr>
          <w:b/>
          <w:color w:val="1A4A6E"/>
          <w:sz w:val="22"/>
        </w:rPr>
        <w:t>Luke Evans (Con)</w:t>
      </w:r>
    </w:p>
    <w:p>
      <w:r>
        <w:rPr>
          <w:sz w:val="22"/>
        </w:rPr>
        <w:t>4. What assessment he has made of the potential impact of the closure of the fruit and vegetables aid scheme on fruit and vegetable growers.</w:t>
      </w:r>
    </w:p>
    <w:p/>
    <w:p>
      <w:r>
        <w:rPr>
          <w:b/>
          <w:color w:val="1A4A6E"/>
          <w:sz w:val="22"/>
        </w:rPr>
        <w:t>Daniel Zeichner (The Minister for Food Security and Rural Affairs)</w:t>
      </w:r>
    </w:p>
    <w:p>
      <w:r>
        <w:rPr>
          <w:sz w:val="22"/>
        </w:rPr>
        <w:t>The fruit and vegetables aid scheme is an EU legacy scheme, and it closes in England on 1 January 2026. It is available only via producer organisations —that was an EU requirement—and only 20% of growers are benefiting from it; 80% get no benefit. All growers will continue to benefit from the farming innovation programme’s £63 million of grants, and the five-year extension to the seasonal workers visa scheme that we have announced.</w:t>
      </w:r>
    </w:p>
    <w:p/>
    <w:p>
      <w:r>
        <w:rPr>
          <w:b/>
          <w:color w:val="1A4A6E"/>
          <w:sz w:val="22"/>
        </w:rPr>
        <w:t>Evans</w:t>
      </w:r>
    </w:p>
    <w:p>
      <w:r>
        <w:rPr>
          <w:sz w:val="22"/>
        </w:rPr>
        <w:t>In my constituency, I have Busby, the biggest strawberry and raspberry farm in Leicestershire. It uses the fruit and vegetables aid scheme, which is due to run out at the end of 2025, in order to invest and innovate. The Government have been in power for one year; they wrote to me in May, saying they had</w:t>
      </w:r>
    </w:p>
    <w:p>
      <w:r>
        <w:rPr>
          <w:sz w:val="22"/>
        </w:rPr>
        <w:t>“plans to simplify and rationalise agriculture grants”,</w:t>
      </w:r>
    </w:p>
    <w:p>
      <w:r>
        <w:rPr>
          <w:sz w:val="22"/>
        </w:rPr>
        <w:t>but we have six months to go before the scheme ends, and Busby still does not know what its future funding will look like. What is replacing the scheme, so that Busby can carry on growing the finest strawberries and raspberries in Leicestershire?</w:t>
      </w:r>
    </w:p>
    <w:p/>
    <w:p>
      <w:r>
        <w:rPr>
          <w:b/>
          <w:color w:val="1A4A6E"/>
          <w:sz w:val="22"/>
        </w:rPr>
        <w:t>Daniel Zeichner</w:t>
      </w:r>
    </w:p>
    <w:p>
      <w:r>
        <w:rPr>
          <w:sz w:val="22"/>
        </w:rPr>
        <w:t>The hon. Gentleman is absolutely right to praise our fruit-growing sector. It has been known for a long time that this scheme is coming to an end, and I am afraid the truth is that it did not provide very good value for money. We will replace it as part of our new food strategy, and announcements on that will be coming down the line. However, I am slightly surprised to hear that he is so keen to preserve an EU-based scheme. Who knew that there were Opposition Members still hankering to be in the EU?</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