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Support: Access</w:t>
      </w:r>
    </w:p>
    <w:p>
      <w:r>
        <w:rPr>
          <w:sz w:val="20"/>
        </w:rPr>
        <w:t>19 January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accountability for send support, early intervention for send, education health and care plans, funding for special needs, send support access</w:t>
      </w:r>
    </w:p>
    <w:p>
      <w:r>
        <w:rPr>
          <w:b/>
        </w:rPr>
        <w:t xml:space="preserve">Source: </w:t>
      </w:r>
      <w:r>
        <w:rPr>
          <w:sz w:val="20"/>
        </w:rPr>
        <w:t>https://hansard.parliament.uk/Commons/2026-01-19/debates/94881B04-3422-4157-B6A5-99B528AA1D34/SendSupportAccess</w:t>
      </w:r>
    </w:p>
    <w:p/>
    <w:p>
      <w:r>
        <w:rPr>
          <w:b/>
          <w:color w:val="1A4A6E"/>
          <w:sz w:val="22"/>
        </w:rPr>
        <w:t>Rachel Blake (Lab/Co-op)</w:t>
      </w:r>
    </w:p>
    <w:p>
      <w:r>
        <w:rPr>
          <w:sz w:val="22"/>
        </w:rPr>
        <w:t>1. What steps she is taking to ensure that families of children with SEND have early access to support.</w:t>
      </w:r>
    </w:p>
    <w:p/>
    <w:p>
      <w:r>
        <w:rPr>
          <w:b/>
          <w:color w:val="1A4A6E"/>
          <w:sz w:val="22"/>
        </w:rPr>
        <w:t>Darren Paffey (Lab)</w:t>
      </w:r>
    </w:p>
    <w:p>
      <w:r>
        <w:rPr>
          <w:sz w:val="22"/>
        </w:rPr>
        <w:t>7. What steps she is taking to ensure that families of children with SEND have early access to support.</w:t>
      </w:r>
    </w:p>
    <w:p/>
    <w:p>
      <w:r>
        <w:rPr>
          <w:b/>
          <w:color w:val="1A4A6E"/>
          <w:sz w:val="22"/>
        </w:rPr>
        <w:t>Bridget Phillipson (The Secretary of State for Education)</w:t>
      </w:r>
    </w:p>
    <w:p>
      <w:r>
        <w:rPr>
          <w:sz w:val="22"/>
        </w:rPr>
        <w:t>In December, I announced at least £3 billion in high needs capital, which will support local authorities to deliver high-quality places for children and young people with special educational needs and disabilities. However, while places are necessary, alone they are not enough. We know that high-quality teaching is essential to achieving the best outcomes for all pupils and students. That is why I am delighted that we are investing £200 million over the course of this Parliament to deliver more SEND training than ever before, to upskill staff in every school, college and nursery and ensure that more children and young people receive the right support at the earliest opportunity.</w:t>
      </w:r>
    </w:p>
    <w:p/>
    <w:p>
      <w:r>
        <w:rPr>
          <w:b/>
          <w:color w:val="1A4A6E"/>
          <w:sz w:val="22"/>
        </w:rPr>
        <w:t>Rachel Blake</w:t>
      </w:r>
    </w:p>
    <w:p>
      <w:r>
        <w:rPr>
          <w:sz w:val="22"/>
        </w:rPr>
        <w:t>The families that I am speaking to in the City, in the west end, in St John’s Wood and in Pimlico through my special educational needs group tell me that they are concerned by a lack of accountability for parents and children when those children are not getting the support set out in their education, health and care plan. What certainty can the Secretary of State give to those families about what is coming forward on accountability, so that those families are not reliant just on mainstream support, but have confidence that their individual needs will be addressed through their education, health and care plans?</w:t>
      </w:r>
    </w:p>
    <w:p/>
    <w:p>
      <w:r>
        <w:rPr>
          <w:b/>
          <w:color w:val="1A4A6E"/>
          <w:sz w:val="22"/>
        </w:rPr>
        <w:t>Bridget Phillipson</w:t>
      </w:r>
    </w:p>
    <w:p>
      <w:r>
        <w:rPr>
          <w:sz w:val="22"/>
        </w:rPr>
        <w:t>I am grateful to my hon. Friend for all the work she is doing to make sure that the voices of parents and children are heard during the reform that we intend to bring forward. As she will have heard through those conversations, the system just is not working for children and families. Through that national conversation on SEND, I have heard directly from parents, educators and experts across the country, and they echo the themes that my hon. Friend has just set out from parents in Pimlico and elsewhere in her community. Accountability is an issue that I take extremely seriously, and we will set out more detail in the schools White Paper.</w:t>
      </w:r>
    </w:p>
    <w:p/>
    <w:p>
      <w:r>
        <w:rPr>
          <w:b/>
          <w:color w:val="1A4A6E"/>
          <w:sz w:val="22"/>
        </w:rPr>
        <w:t>Darren Paffey</w:t>
      </w:r>
    </w:p>
    <w:p>
      <w:r>
        <w:rPr>
          <w:sz w:val="22"/>
        </w:rPr>
        <w:t>We all know that early support for children with SEND depends on getting the co-ordination right among parents, schools, local authorities and the NHS, but we also know that is not always happening. Some of the children I have been supporting in Southampton Itchen are spending months out of education and taking years still to get an EHCP, all of which compounds the challenges for them and their families. What can my right hon. Friend do to ensure that SEND families across the country will not have to wait until the end of the White Paper process to see better joined-up working for children who need that support now?</w:t>
      </w:r>
    </w:p>
    <w:p/>
    <w:p>
      <w:r>
        <w:rPr>
          <w:b/>
          <w:color w:val="1A4A6E"/>
          <w:sz w:val="22"/>
        </w:rPr>
        <w:t>Bridget Phillipson</w:t>
      </w:r>
    </w:p>
    <w:p>
      <w:r>
        <w:rPr>
          <w:sz w:val="22"/>
        </w:rPr>
        <w:t>I agree strongly with my hon. Friend, and I am grateful for all the work he has done in this area. He is right that parents should not have to wait. Even though we need to see a longer term shift in the system overall, we need to see change now. That is why we have taken action. One of the very first things I did as Secretary of State was to restructure the Department to put SEND right at its heart. We are investing billions to create more special needs places and also more places in mainstream settings, alongside improved programmes to support teachers and that £200 million of investment that I just mentioned. My hon. Friend is also right that early support and early intervention are critical. That is why I am delighted that we will make sure that there is a SEND professional in every Best Start family hub as they roll out.</w:t>
      </w:r>
    </w:p>
    <w:p/>
    <w:p>
      <w:r>
        <w:rPr>
          <w:b/>
          <w:color w:val="1A4A6E"/>
          <w:sz w:val="22"/>
        </w:rPr>
        <w:t>David Davis (Con)</w:t>
      </w:r>
    </w:p>
    <w:p>
      <w:r>
        <w:rPr>
          <w:sz w:val="22"/>
        </w:rPr>
        <w:t>Early access costs money. Last year, children with special needs in the East Riding of Yorkshire were funded to less than £1,000 per capita—the lowest level in England. Camden received £3,565 a head. The Government’s grant proposals increase East Yorkshire by £30 a head. They increase Camden by £267 a head, nearly 10 times as much. How on earth does the Secretary of State expect East Yorkshire to provide early access or anything else, when funding is as tight as that?</w:t>
      </w:r>
    </w:p>
    <w:p/>
    <w:p>
      <w:r>
        <w:rPr>
          <w:b/>
          <w:color w:val="1A4A6E"/>
          <w:sz w:val="22"/>
        </w:rPr>
        <w:t>Bridget Phillipson</w:t>
      </w:r>
    </w:p>
    <w:p>
      <w:r>
        <w:rPr>
          <w:sz w:val="22"/>
        </w:rPr>
        <w:t>The right hon. Gentleman makes an understandable appeal on behalf of his constituency and his region. We are looking carefully at questions of funding. They are not easy questions, and he will recognise that many of the ways that funding has previously been allocated have continued because of the necessary timescales around that. However, his constituents will also benefit from the big investment that we are putting into capital and into extra training and support for all teachers, early years professionals and college staff. I want us to try, across the House, to find the ability to work together to tackle this big and deep challenge that we all face: support for children with SEND.</w:t>
      </w:r>
    </w:p>
    <w:p/>
    <w:p>
      <w:r>
        <w:rPr>
          <w:b/>
          <w:color w:val="1A4A6E"/>
          <w:sz w:val="22"/>
        </w:rPr>
        <w:t>Zöe Franklin (LD)</w:t>
      </w:r>
    </w:p>
    <w:p>
      <w:r>
        <w:rPr>
          <w:sz w:val="22"/>
        </w:rPr>
        <w:t>In my constituency, the challenge that has been highlighted over and over again by the schools that I speak to is not necessarily about early identification, but having the resources and the places available for students once they have been identified. Will the Minister explain how the Government’s approach to early access will ensure that early identification is matched by a suitable vision in an environment that meets the child’s stated needs?</w:t>
      </w:r>
    </w:p>
    <w:p/>
    <w:p>
      <w:r>
        <w:rPr>
          <w:b/>
          <w:color w:val="1A4A6E"/>
          <w:sz w:val="22"/>
        </w:rPr>
        <w:t>Bridget Phillipson</w:t>
      </w:r>
    </w:p>
    <w:p>
      <w:r>
        <w:rPr>
          <w:sz w:val="22"/>
        </w:rPr>
        <w:t>I have had many conversations of a similar nature with school leaders and others. The hon. Lady is right about the need for not only early identification but early access; they are not always the same thing. That will apply beyond the school gate, to speech and language support, occupational therapy support and much more besides. I can assure the hon. Lady that everything she has mentioned is central to our thinking in respect of the reform that we intend to introduce through the schools White Paper, and I should be more than happy to continue to work with Liberal Democrat Members on areas of concern so that we can seek to get this right and build a consensus.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