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Funding Shortfall</w:t>
      </w:r>
    </w:p>
    <w:p>
      <w:r>
        <w:rPr>
          <w:sz w:val="20"/>
        </w:rPr>
        <w:t>19 January 2026  ·  Commons  ·  Oral Questions</w:t>
      </w:r>
    </w:p>
    <w:p>
      <w:r>
        <w:rPr>
          <w:b/>
        </w:rPr>
        <w:t xml:space="preserve">Policy areas: </w:t>
      </w:r>
      <w:r>
        <w:rPr>
          <w:sz w:val="20"/>
        </w:rPr>
        <w:t>Education, training and skills, Government and public administration, Local government, Welfare and benefits</w:t>
      </w:r>
    </w:p>
    <w:p>
      <w:r>
        <w:rPr>
          <w:b/>
        </w:rPr>
        <w:t xml:space="preserve">Topics: </w:t>
      </w:r>
      <w:r>
        <w:rPr>
          <w:sz w:val="20"/>
        </w:rPr>
        <w:t>ehcp waiting times, local authority deficits, send funding shortfall, special educational needs, teacher training</w:t>
      </w:r>
    </w:p>
    <w:p>
      <w:r>
        <w:rPr>
          <w:b/>
        </w:rPr>
        <w:t xml:space="preserve">Source: </w:t>
      </w:r>
      <w:r>
        <w:rPr>
          <w:sz w:val="20"/>
        </w:rPr>
        <w:t>https://hansard.parliament.uk/Commons/2026-01-19/debates/4F915EA5-512B-437C-BC87-B17DE3CCA3B0/SendFundingShortfall</w:t>
      </w:r>
    </w:p>
    <w:p/>
    <w:p>
      <w:r>
        <w:rPr>
          <w:b/>
          <w:color w:val="1A4A6E"/>
          <w:sz w:val="22"/>
        </w:rPr>
        <w:t>Gregory Stafford (Con)</w:t>
      </w:r>
    </w:p>
    <w:p>
      <w:r>
        <w:rPr>
          <w:sz w:val="22"/>
        </w:rPr>
        <w:t>10. What plans her Department has to tackle the special educational needs and disabilities funding shortfall identified in the Office for Budget Responsibility’s “Economic and fiscal outlook” of November 2025.</w:t>
      </w:r>
    </w:p>
    <w:p/>
    <w:p>
      <w:r>
        <w:rPr>
          <w:b/>
          <w:color w:val="1A4A6E"/>
          <w:sz w:val="22"/>
        </w:rPr>
        <w:t>Georgia Gould (The Minister for School Standards)</w:t>
      </w:r>
    </w:p>
    <w:p>
      <w:r>
        <w:rPr>
          <w:sz w:val="22"/>
        </w:rPr>
        <w:t>The autumn Budget made it clear that future special educational needs and disabilities funding will be managed as part of overall Government departmental expenditure. We have subsequently set out new investment, including £3 billion for creating 50,000 new specialist places, and £200 million for SEND training for education staff.</w:t>
      </w:r>
    </w:p>
    <w:p/>
    <w:p>
      <w:r>
        <w:rPr>
          <w:b/>
          <w:color w:val="1A4A6E"/>
          <w:sz w:val="22"/>
        </w:rPr>
        <w:t>Gregory Stafford</w:t>
      </w:r>
    </w:p>
    <w:p>
      <w:r>
        <w:rPr>
          <w:sz w:val="22"/>
        </w:rPr>
        <w:t>In Surrey, the high needs block deficit is forecast to rise to £165 million by 2027. Although Conservative-run Surrey county council has earmarked £144 million in reserves to ease that pressure, that cannot be a long-term solution. Can the Minister confirm whether and when Surrey’s safety valve agreement will be extended?</w:t>
      </w:r>
    </w:p>
    <w:p/>
    <w:p>
      <w:r>
        <w:rPr>
          <w:b/>
          <w:color w:val="1A4A6E"/>
          <w:sz w:val="22"/>
        </w:rPr>
        <w:t>Georgia Gould</w:t>
      </w:r>
    </w:p>
    <w:p>
      <w:r>
        <w:rPr>
          <w:sz w:val="22"/>
        </w:rPr>
        <w:t>We recognise that the size of deficits that councils are accruing while the statutory override is in place might not be manageable with local resources alone. We will be setting out more information in the local government settlement this year.</w:t>
      </w:r>
    </w:p>
    <w:p/>
    <w:p>
      <w:r>
        <w:rPr>
          <w:b/>
          <w:color w:val="1A4A6E"/>
          <w:sz w:val="22"/>
        </w:rPr>
        <w:t>Peter Swallow (Lab)</w:t>
      </w:r>
    </w:p>
    <w:p>
      <w:r>
        <w:rPr>
          <w:sz w:val="22"/>
        </w:rPr>
        <w:t>I thank my hon. Friend the Minister for visiting my constituency last year, and my right hon. Friend the Secretary of State for Education for visiting last week, when she came to see an expanded school nursery at Uplands primary in Sandhurst. She took the opportunity to speak to some fantastic hard-working teachers, and to hear their concerns about the level of SEND need and the need for more support. I welcome the announcement of £200 million extra funding for SEND training, which will be vital for teachers who need that extra support.</w:t>
      </w:r>
    </w:p>
    <w:p/>
    <w:p>
      <w:r>
        <w:rPr>
          <w:b/>
          <w:color w:val="1A4A6E"/>
          <w:sz w:val="22"/>
        </w:rPr>
        <w:t>Georgia Gould</w:t>
      </w:r>
    </w:p>
    <w:p>
      <w:r>
        <w:rPr>
          <w:sz w:val="22"/>
        </w:rPr>
        <w:t>I was delighted to visit my hon. Friend’s constituency and to see some brilliant work, including a new SEND resource base that means children who would otherwise have to travel for miles are instead being educated in their community. As my hon. Friend sets out, I heard from teachers who wanted to put in more support but did not always have the tools to allow them to do so. I am delighted that we are able to invest in teacher training, which will support teachers in his constituency and across the country.</w:t>
      </w:r>
    </w:p>
    <w:p/>
    <w:p>
      <w:r>
        <w:rPr>
          <w:b/>
          <w:color w:val="1A4A6E"/>
          <w:sz w:val="22"/>
        </w:rPr>
        <w:t>Iqbal Mohamed (Ind)</w:t>
      </w:r>
    </w:p>
    <w:p>
      <w:r>
        <w:rPr>
          <w:sz w:val="22"/>
        </w:rPr>
        <w:t>In Kirklees, where my constituency sits, three quarters of EHCPs—education, health and care plans—took more than 20 weeks. Some 46% took over one year, which is six and a half times higher than the 2024 national average of 7.3%. What steps is the Secretary of State taking to ensure timely access to legally entitled support for children with SEND in Kirklees?</w:t>
      </w:r>
    </w:p>
    <w:p/>
    <w:p>
      <w:r>
        <w:rPr>
          <w:b/>
          <w:color w:val="1A4A6E"/>
          <w:sz w:val="22"/>
        </w:rPr>
        <w:t>Georgia Gould</w:t>
      </w:r>
    </w:p>
    <w:p>
      <w:r>
        <w:rPr>
          <w:sz w:val="22"/>
        </w:rPr>
        <w:t>As I set out, we have heard that too many families across the country are having to fight for, and wait for, support. That is not acceptable, which is why we are bringing forward the investment in early intervention that we have talked about today: the £3 billion for specialist places, the £200 million for teacher training, and the Best Start hubs. But we know that more needs to be done, which is why we are having a national conversation about SEND and will be bringing forward reforms.</w:t>
      </w:r>
    </w:p>
    <w:p/>
    <w:p>
      <w:r>
        <w:rPr>
          <w:b/>
          <w:color w:val="1A4A6E"/>
          <w:sz w:val="22"/>
        </w:rPr>
        <w:t>Chris Vince (Lab/Co-op)</w:t>
      </w:r>
    </w:p>
    <w:p>
      <w:r>
        <w:rPr>
          <w:sz w:val="22"/>
        </w:rPr>
        <w:t>I note that the Minister has not been to Harlow yet. [ Laughter. ] Families in Harlow have completely lost faith in the SEND system that we inherited. I do not think that it is too much of a stretch to suggest that parents are suffering from post-traumatic stress disorder after battling to get support for their children. Will she outline, based on the specialist places she mentioned in a previous answer, what the Government are doing to ensure that we have a system that does not pit families, and indeed education professionals, against a system that is broken?</w:t>
      </w:r>
    </w:p>
    <w:p/>
    <w:p>
      <w:r>
        <w:rPr>
          <w:b/>
          <w:color w:val="1A4A6E"/>
          <w:sz w:val="22"/>
        </w:rPr>
        <w:t>Georgia Gould</w:t>
      </w:r>
    </w:p>
    <w:p>
      <w:r>
        <w:rPr>
          <w:sz w:val="22"/>
        </w:rPr>
        <w:t>I will make sure that that oversight is corrected as soon as possible—although, I am not sure that my hon. Friend has actually invited me to Harlow yet , but I know the Prime Minister has been. My hon. Friend has written to me with stories of parents fighting the system—I have heard many like them—completely exhausted and often having to give up their jobs in order to fight for support for their children. It is just not good enough. We recognise that support needs to be available much earlier, we are investing in it, and that is the basis of the reforms that we will be bringing forward.</w:t>
      </w:r>
    </w:p>
    <w:p/>
    <w:p>
      <w:r>
        <w:rPr>
          <w:b/>
          <w:color w:val="1A4A6E"/>
          <w:sz w:val="22"/>
        </w:rPr>
        <w:t>Speaker</w:t>
      </w:r>
    </w:p>
    <w:p>
      <w:r>
        <w:rPr>
          <w:sz w:val="22"/>
        </w:rPr>
        <w:t>I call the shadow Minister.</w:t>
      </w:r>
    </w:p>
    <w:p/>
    <w:p>
      <w:r>
        <w:rPr>
          <w:b/>
          <w:color w:val="1A4A6E"/>
          <w:sz w:val="22"/>
        </w:rPr>
        <w:t>Saqib Bhatti (Con)</w:t>
      </w:r>
    </w:p>
    <w:p>
      <w:r>
        <w:rPr>
          <w:sz w:val="22"/>
        </w:rPr>
        <w:t>I note that the Minister, in response to my hon. Friend the Member for Farnham and Bordon (Gregory Stafford), said that the Budget gave much clarity, but the reality is that the Office for Budget Responsibility analysis highlighted a £6 billion funding gap. I almost feel sorry for the Education team, because the Chancellor has backed them into an uncomfortable corner with her own Back Benchers with nowhere to turn, but they do need to be honest with parents and teachers who rely on these provisions. So again we ask: how do they intend to fill the £6 billion black hole hanging over the Department? Will there be cuts to services or to schools?</w:t>
      </w:r>
    </w:p>
    <w:p/>
    <w:p>
      <w:r>
        <w:rPr>
          <w:b/>
          <w:color w:val="1A4A6E"/>
          <w:sz w:val="22"/>
        </w:rPr>
        <w:t>Georgia Gould</w:t>
      </w:r>
    </w:p>
    <w:p>
      <w:r>
        <w:rPr>
          <w:sz w:val="22"/>
        </w:rPr>
        <w:t>The Chancellor and the Secretary of State have been crystal clear that any remaining deficits will come from across Government. Opposition Members know that but are seeking to spread fear among parents. As we have heard across the House, there is already enough fear about the system. As I have travelled across the country, I have heard from so many families who have been failed—failed for years under the hon. Member’s Government. That is the reality. If I was them, I would come to this Chamber with an apology or with some answers, but we hear neither. We are acting. We are putting £3 billion into desperately needed specialist places. We are putting £200 million into teacher training, which is something that has been asked for across the House. We have changed Ofsted. We are putting money into early intervention for children. We will back children and families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