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Standing Orders (Public Business)</w:t>
      </w:r>
    </w:p>
    <w:p>
      <w:r>
        <w:rPr>
          <w:sz w:val="20"/>
        </w:rPr>
        <w:t>18 September 2025  ·  Lords  ·  Proceedings</w:t>
      </w:r>
    </w:p>
    <w:p>
      <w:r>
        <w:rPr>
          <w:b/>
        </w:rPr>
        <w:t xml:space="preserve">Source: </w:t>
      </w:r>
      <w:r>
        <w:rPr>
          <w:sz w:val="20"/>
        </w:rPr>
        <w:t>https://hansard.parliament.uk/Lords/2025-09-18/debates/08C7E0A0-C9C6-4117-9C7D-894E4BDE2DFF/StandingOrdersPublicBusiness</w:t>
      </w:r>
    </w:p>
    <w:p/>
    <w:p>
      <w:r>
        <w:rPr>
          <w:b/>
          <w:color w:val="1A4A6E"/>
          <w:sz w:val="22"/>
        </w:rPr>
        <w:t>The Senior Deputy Speaker</w:t>
      </w:r>
    </w:p>
    <w:p>
      <w:r>
        <w:rPr>
          <w:sz w:val="22"/>
        </w:rPr>
        <w:t>That the standing orders relating to public business be amended as follows: Standing Order 37 ( Order of business ) Line 1, after “SO”, insert “38(9) and”. Standing Order 38 ( Arrangement of the order paper ) Paragraph 9, leave out “except for balloted topical questions for short debate on Thursdays, which shall be entered after the first motion for general debate” and insert “but indication may be given by means of an italic note that a Question will be taken at a specific point earlier in proceedings”.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