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Financial Services (Overseas Recognition Regime Designations) Regulations 2025</w:t>
      </w:r>
    </w:p>
    <w:p>
      <w:r>
        <w:rPr>
          <w:sz w:val="20"/>
        </w:rPr>
        <w:t>18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Economy, Finance and taxation, Trade</w:t>
      </w:r>
    </w:p>
    <w:p>
      <w:r>
        <w:rPr>
          <w:b/>
        </w:rPr>
        <w:t xml:space="preserve">Topics: </w:t>
      </w:r>
      <w:r>
        <w:rPr>
          <w:sz w:val="20"/>
        </w:rPr>
        <w:t>draft regulations approval, financial services regulation, overseas recognition regime,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https://hansard.parliament.uk/Lords/2025-09-18/debates/EB7B19FC-7048-4A9A-BBCB-7C6FE2C20813/FinancialServicesOverseasRecognitionRegimeDesignationsRegulations2025</w:t>
      </w:r>
    </w:p>
    <w:p/>
    <w:p>
      <w:r>
        <w:rPr>
          <w:b/>
          <w:color w:val="1A4A6E"/>
          <w:sz w:val="22"/>
        </w:rPr>
        <w:t>Lord Livermore</w:t>
      </w:r>
    </w:p>
    <w:p>
      <w:r>
        <w:rPr>
          <w:sz w:val="22"/>
        </w:rPr>
        <w:t>That the draft Regulations laid before the House on 15 July be approved.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