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Data Protection Act 2018 (Qualifying Competent Authorities) Regulations 2025</w:t>
      </w:r>
    </w:p>
    <w:p>
      <w:r>
        <w:rPr>
          <w:sz w:val="20"/>
        </w:rPr>
        <w:t>18 September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border security, competent authorities, data protection regulations, qualifying competent authorities, statutory instrument approval, terrorism act amendments, terrorism legislation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https://hansard.parliament.uk/Lords/2025-09-18/debates/5F6CB735-0090-4B91-A65C-2C347729D5A1/DataProtectionAct2018QualifyingCompetentAuthoritiesRegulations2025</w:t>
      </w:r>
    </w:p>
    <w:p/>
    <w:p>
      <w:r>
        <w:rPr>
          <w:b/>
          <w:color w:val="1A4A6E"/>
          <w:sz w:val="22"/>
        </w:rPr>
        <w:t>Lord Hanson of Flint</w:t>
      </w:r>
    </w:p>
    <w:p>
      <w:r>
        <w:rPr>
          <w:sz w:val="22"/>
        </w:rPr>
        <w:t>That the draft Regulations laid before the House on 7 and 9 July be approved.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