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18 November 2025  ·  Commons  ·  Proceedings</w:t>
      </w:r>
    </w:p>
    <w:p>
      <w:r>
        <w:rPr>
          <w:b/>
        </w:rPr>
        <w:t xml:space="preserve">Source: </w:t>
      </w:r>
      <w:r>
        <w:rPr>
          <w:sz w:val="20"/>
        </w:rPr>
        <w:t>https://hansard.parliament.uk/Commons/2025-11-18/debates/45EB346E-A325-4E4D-808A-D0F76B3574AF/PointsOfOrder</w:t>
      </w:r>
    </w:p>
    <w:p/>
    <w:p>
      <w:r>
        <w:rPr>
          <w:b/>
          <w:color w:val="1A4A6E"/>
          <w:sz w:val="22"/>
        </w:rPr>
        <w:t>Mark Pritchard (Con)</w:t>
      </w:r>
    </w:p>
    <w:p>
      <w:r>
        <w:rPr>
          <w:sz w:val="22"/>
        </w:rPr>
        <w:t>On a point of order, Madam Deputy Speaker. While I am sure the whole House is grateful to the Foreign Secretary for coming here today and making that important statement, there does seem to be a pattern whereby the Government combine two very, very important subjects, as was pointed out earlier by the right hon. Member for Islington North (Jeremy Corbyn). These issues are of real concern to all our constituents, and I think that they merit and are worthy of individual statements from the Foreign Secretary or somebody else on the Treasury Bench. I seek your guidance, Madam Deputy Speaker.</w:t>
      </w:r>
    </w:p>
    <w:p/>
    <w:p>
      <w:r>
        <w:rPr>
          <w:b/>
          <w:color w:val="1A4A6E"/>
          <w:sz w:val="22"/>
        </w:rPr>
        <w:t>Madam Deputy Speaker</w:t>
      </w:r>
    </w:p>
    <w:p>
      <w:r>
        <w:rPr>
          <w:sz w:val="22"/>
        </w:rPr>
        <w:t>I thank the right hon. Gentleman for his point of order, and for giving advance notice of it. He will of course be aware that the combination of statements is not a matter for the Chair—the Government determine statements—but I am sure that the Foreign Secretary has heard his comments.</w:t>
      </w:r>
    </w:p>
    <w:p/>
    <w:p>
      <w:r>
        <w:rPr>
          <w:b/>
          <w:color w:val="1A4A6E"/>
          <w:sz w:val="22"/>
        </w:rPr>
        <w:t>Alicia Kearns (Con)</w:t>
      </w:r>
    </w:p>
    <w:p>
      <w:r>
        <w:rPr>
          <w:sz w:val="22"/>
        </w:rPr>
        <w:t>On a point of order, Madam Deputy Speaker. Scrutiny in this House requires timely and meaningful engagement by Ministers with shadow Front Benchers, but, disappointingly for me, as the shadow Safeguarding Minister, responses from the Under-Secretary of State for the Home Department, the hon. Member for Birmingham Yardley (Jess Phillips), have been woeful. There has been an average 48-day wait per letter written to her, and, at worst, the longest wait for a response was 97 days. When I chaired the Foreign Affairs Committee, my own Government responded within 10 days to all letters received. What advice can you kindly give, Madam Deputy Speaker, on how we, as Front Benchers, can receive responses in a dutiful and timely manner?</w:t>
      </w:r>
    </w:p>
    <w:p/>
    <w:p>
      <w:r>
        <w:rPr>
          <w:b/>
          <w:color w:val="1A4A6E"/>
          <w:sz w:val="22"/>
        </w:rPr>
        <w:t>Madam Deputy Speaker</w:t>
      </w:r>
    </w:p>
    <w:p>
      <w:r>
        <w:rPr>
          <w:sz w:val="22"/>
        </w:rPr>
        <w:t>I thank the hon. Member for her point of order. Members should receive timely responses to their correspondence with Ministers, and it is disappointing to hear that the hon. Lady has experienced such a significant delay. Ministers themselves are responsible for the timeliness of their responses, and I hope that those on the Treasury Bench have heard her concerns and will pass them on to the relevant Department. Members may also wish to raise their concerns with the Leader of the House during business questions every Thursday.</w:t>
      </w:r>
    </w:p>
    <w:p/>
    <w:p>
      <w:r>
        <w:rPr>
          <w:b/>
          <w:color w:val="1A4A6E"/>
          <w:sz w:val="22"/>
        </w:rPr>
        <w:t>Seamus Logan (SNP)</w:t>
      </w:r>
    </w:p>
    <w:p>
      <w:r>
        <w:rPr>
          <w:sz w:val="22"/>
        </w:rPr>
        <w:t>Further to that point of order, Madam Deputy Speaker. I seek your advice. Responses to a number of my written questions from Ministers in the Department for Environment, Food and Rural Affairs are currently overdue. In total there are 15 written questions—14 to which responses were due by the end of October, and one to which a response was due on 5 November. Six of the 15 were tabled as named day questions. Given that written questions are one of the ways in which Members can hold the Government to account, and with perhaps as many as 100,000 civil servants based in London, may I ask whether you have any advice on what Members can do when replies from Departments are not forthcoming?</w:t>
      </w:r>
    </w:p>
    <w:p/>
    <w:p>
      <w:r>
        <w:rPr>
          <w:b/>
          <w:color w:val="1A4A6E"/>
          <w:sz w:val="22"/>
        </w:rPr>
        <w:t>Madam Deputy Speaker</w:t>
      </w:r>
    </w:p>
    <w:p>
      <w:r>
        <w:rPr>
          <w:sz w:val="22"/>
        </w:rPr>
        <w:t>I thank the hon. Member for his point of order. He is right to say that written questions are an important way in which Members may hold the Government to account. As he will have heard me say earlier, Ministers themselves are responsible for the timeliness of their responses, but I hope that those on the Treasury Bench have heard his concerns and will pass them on to the relevant Department, in this case DEFRA. Both the Leader of the House and the Procedure Committee may also take an interest in these matters, so the hon. Member may wish to raise his concerns with them.</w:t>
      </w:r>
    </w:p>
    <w:p/>
    <w:p>
      <w:r>
        <w:rPr>
          <w:b/>
          <w:color w:val="1A4A6E"/>
          <w:sz w:val="22"/>
        </w:rPr>
        <w:t>Helen Maguire (LD)</w:t>
      </w:r>
    </w:p>
    <w:p>
      <w:r>
        <w:rPr>
          <w:sz w:val="22"/>
        </w:rPr>
        <w:t>On a point of order, Madam Deputy Speaker. During my remarks last week I said that Queen Elizabeth’s Foundation for Disabled People had entered administration, but the process has not yet begun. I also noted the loss of 48 NHS beds, although those beds belong to the charity and are occupied by patients referred to it by the NHS. I apologise for any confusion, and take this opportunity once again to share my disappointment that Queen Elizabeth’s Foundation for Disabled People will be closing after 90 years of delivering its vital service. —[ Official Report , 13 November 2025; Vol. 775, c. 317.]</w:t>
      </w:r>
    </w:p>
    <w:p/>
    <w:p>
      <w:r>
        <w:rPr>
          <w:b/>
          <w:color w:val="1A4A6E"/>
          <w:sz w:val="22"/>
        </w:rPr>
        <w:t>Madam Deputy Speaker</w:t>
      </w:r>
    </w:p>
    <w:p>
      <w:r>
        <w:rPr>
          <w:sz w:val="22"/>
        </w:rPr>
        <w:t>I thank the hon. Lady for giving advance notice of her point of order. She has corrected the record, as she did this time last week, and I hope she will not see this as a regular method and opportunity to reiterate her political points.</w:t>
      </w:r>
    </w:p>
    <w:p/>
    <w:p>
      <w:r>
        <w:rPr>
          <w:b/>
          <w:color w:val="1A4A6E"/>
          <w:sz w:val="22"/>
        </w:rPr>
        <w:t>Adnan Hussain (Ind)</w:t>
      </w:r>
    </w:p>
    <w:p>
      <w:r>
        <w:rPr>
          <w:sz w:val="22"/>
        </w:rPr>
        <w:t>On a point of order, Madam Deputy Speaker. May I seek your guidance, please? This is the second occasion on which I have sought to contribute to discussion of this extremely important and urgent matter, and have not been called to speak. I fully appreciate the pressures of time and the number of Members wishing to contribute. However, given both the significance of the subject and the contributions that I had prepared on behalf of my constituents, may I ask for your advice on how I can ensure that I am able to take part, and be heard, during future debates on this topic?</w:t>
      </w:r>
    </w:p>
    <w:p/>
    <w:p>
      <w:r>
        <w:rPr>
          <w:b/>
          <w:color w:val="1A4A6E"/>
          <w:sz w:val="22"/>
        </w:rPr>
        <w:t>Madam Deputy Speaker</w:t>
      </w:r>
    </w:p>
    <w:p>
      <w:r>
        <w:rPr>
          <w:sz w:val="22"/>
        </w:rPr>
        <w:t>I thank the hon. Member for his point of order. I think that he has raised two points. As we heard in an earlier point of order, the combination of statements does not help, and those on the Treasury Bench will have heard my comments about that; it is a matter for the Government when they decide to schedule statements, and, indeed, the issues and subjects to which they will pertain.</w:t>
      </w:r>
    </w:p>
    <w:p>
      <w:r>
        <w:rPr>
          <w:sz w:val="22"/>
        </w:rPr>
        <w:t>As for the second point, regarding the timeliness and the length of statements, I do think it important. It is always regrettable when not all Members can get in during a statement. However, on regular occasions throughout the statement, I exhorted Members and, indeed, the Foreign Secretary to make questions and answers short. We would have been able to accommodate many more Members if others had listened to that guidance.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