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Broadcasting (Independent Productions) Regulations 2025</w:t>
      </w:r>
    </w:p>
    <w:p>
      <w:r>
        <w:rPr>
          <w:sz w:val="20"/>
        </w:rPr>
        <w:t>18 November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broadcasting regulations, independent productions, regulation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https://hansard.parliament.uk/Lords/2025-11-18/debates/B07C7809-8E17-4697-B5AC-CE39B795124B/BroadcastingIndependentProductionsRegulations2025</w:t>
      </w:r>
    </w:p>
    <w:p/>
    <w:p>
      <w:r>
        <w:rPr>
          <w:b/>
          <w:color w:val="1A4A6E"/>
          <w:sz w:val="22"/>
        </w:rPr>
        <w:t>Baroness Twycross</w:t>
      </w:r>
    </w:p>
    <w:p>
      <w:r>
        <w:rPr>
          <w:sz w:val="22"/>
        </w:rPr>
        <w:t>That the Grand Committee do consider the Broadcasting (Independent Productions) Regulations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