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Retirements of Members</w:t>
      </w:r>
    </w:p>
    <w:p>
      <w:r>
        <w:rPr>
          <w:sz w:val="20"/>
        </w:rPr>
        <w:t>18 May 2026  ·  Lords  ·  Proceedings</w:t>
      </w:r>
    </w:p>
    <w:p>
      <w:r>
        <w:rPr>
          <w:b/>
        </w:rPr>
        <w:t xml:space="preserve">Source: </w:t>
      </w:r>
      <w:r>
        <w:rPr>
          <w:sz w:val="20"/>
        </w:rPr>
        <w:t>https://hansard.parliament.uk/Lords/2026-05-18/debates/70070E7B-F055-4CE6-A615-ED5513FD5B63/RetirementsOfMembers</w:t>
      </w:r>
    </w:p>
    <w:p/>
    <w:p>
      <w:r>
        <w:rPr>
          <w:b/>
          <w:color w:val="1A4A6E"/>
          <w:sz w:val="22"/>
        </w:rPr>
        <w:t>Lord Forsyth of Drumlean (The Lord Speaker)</w:t>
      </w:r>
    </w:p>
    <w:p>
      <w:r>
        <w:rPr>
          <w:sz w:val="22"/>
        </w:rPr>
        <w:t>My Lords, I should like to notify the House of the retirement, with effect from Friday 15 May, of the noble Lord, Lord Low of Dalston, and, with effect from today, of the noble and learned Lord, Lord Collins of Mapesbury, pursuant to Section 1 of the House of Lords Reform Act 2014. On behalf of the House, I thank the noble Lords for their much-valued service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