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Hampshire and the Solent Combined County Authority Regulations 2026</w:t>
      </w:r>
    </w:p>
    <w:p>
      <w:r>
        <w:rPr>
          <w:sz w:val="20"/>
        </w:rPr>
        <w:t>18 May 2026  ·  Lords  ·  Committee Stage</w:t>
      </w:r>
    </w:p>
    <w:p>
      <w:r>
        <w:rPr>
          <w:b/>
        </w:rPr>
        <w:t xml:space="preserve">Policy areas: </w:t>
      </w:r>
      <w:r>
        <w:rPr>
          <w:sz w:val="20"/>
        </w:rPr>
        <w:t>Economy, Government and public administration, Local government, Transport</w:t>
      </w:r>
    </w:p>
    <w:p>
      <w:r>
        <w:rPr>
          <w:b/>
        </w:rPr>
        <w:t xml:space="preserve">Topics: </w:t>
      </w:r>
      <w:r>
        <w:rPr>
          <w:sz w:val="20"/>
        </w:rPr>
        <w:t>devolution and combined authorities, economic development functions, local government governance, mayoral elections, transport functions</w:t>
      </w:r>
    </w:p>
    <w:p>
      <w:r>
        <w:rPr>
          <w:b/>
        </w:rPr>
        <w:t xml:space="preserve">Source: </w:t>
      </w:r>
      <w:r>
        <w:rPr>
          <w:sz w:val="20"/>
        </w:rPr>
        <w:t>https://hansard.parliament.uk/Lords/2026-05-18/debates/DB589B31-6156-443B-B6F9-120D7DE6F998/HampshireAndTheSolentCombinedCountyAuthorityRegulations2026</w:t>
      </w:r>
    </w:p>
    <w:p/>
    <w:p>
      <w:r>
        <w:rPr>
          <w:b/>
          <w:color w:val="1A4A6E"/>
          <w:sz w:val="22"/>
        </w:rPr>
        <w:t>The Parliamentary Under-Secretary of State, Ministry of Housing, Communities and Local Government (Lab)</w:t>
      </w:r>
    </w:p>
    <w:p>
      <w:r>
        <w:rPr>
          <w:sz w:val="22"/>
        </w:rPr>
        <w:t>My Lords, these regulations were laid on 16 March 2026. When referring to the Hampshire and the Solent combined county authority hereafter, I will use the term “strategic authority” unless there is a particular reason to be specific.</w:t>
      </w:r>
    </w:p>
    <w:p>
      <w:r>
        <w:rPr>
          <w:sz w:val="22"/>
        </w:rPr>
        <w:t>This Government were elected on a manifesto commitment to widen and deepen devolution across England and the English Devolution White Paper set out our plans to achieve that. Much of the White Paper has now been delivered through Parliament via the English Devolution and Community Empowerment Act. Devolution is a critical lever for delivering growth and prosperity, with mayors and local leaders best placed to take the decisions that benefit their communities.</w:t>
      </w:r>
    </w:p>
    <w:p>
      <w:r>
        <w:rPr>
          <w:sz w:val="22"/>
        </w:rPr>
        <w:t>The White Paper also launched the devolution priority programme to provide a fast track to establish a new wave of mayoral strategic authorities. Following the expressions of interest process, in February 2025 we announced six places on the programme, including Hampshire and the Solent. This statutory instrument will establish the Hampshire and the Solent strategic authority and provide for mayoral elections. In doing so, it represents substantial progress towards fulfilling our commitment to move power out of Whitehall and back to those who know their areas best. The Government have worked closely with the constituent councils within Hampshire and the Solent on the instrument. The constituent councils are Hampshire County Council, Southampton City Council, Portsmouth City Council and Isle of Wight Council. All the constituent councils have consented to the making of this instrument, and I thank local leaders and their councils for their support in getting us to this point.</w:t>
      </w:r>
    </w:p>
    <w:p>
      <w:r>
        <w:rPr>
          <w:sz w:val="22"/>
        </w:rPr>
        <w:t>The instrument will be made, if Parliament approves, under the enabling provisions in the Levelling-up and Regeneration Act 2023. The amendments made to those provisions by the English Devolution and Community Empowerment Act 2026 do not apply for the purposes of this instrument due to transitional and saving provisions made in a separate instrument, the English Devolution and Community Empowerment Act 2026 (Transitional and Saving Provisions) (England) Regulations 2026. The strategic authority will be established on the day after the day on which this instrument is made. The inaugural mayoral election is due to take place on 4 May 2028 and the elected mayor will take office on 8 May 2028 on a four-year term.</w:t>
      </w:r>
    </w:p>
    <w:p>
      <w:r>
        <w:rPr>
          <w:sz w:val="22"/>
        </w:rPr>
        <w:t>The instrument makes provision for the governance arrangements of the strategic authority. Each constituent council will appoint one of its elected members to be a member of the strategic authority, with Hampshire County Council appointing a further member. The mayor will also be a member once in office. The strategic authority can also appoint non-constituent and associate members to support its work. Each voting member is to have one vote. Before the mayor takes office, by the unanimous request of all constituent authorities, there will be specific interim governance arrangements for decisions on certain matters, as set out in the instrument. Once the mayor takes office, the vast majority of decisions are to be determined by a simple majority of the members present and voting; that majority must include the mayor or the deputy mayor acting in place of the mayor.</w:t>
      </w:r>
    </w:p>
    <w:p>
      <w:r>
        <w:rPr>
          <w:sz w:val="22"/>
        </w:rPr>
        <w:t>The instrument provides some functions in relation to transport and economic development, but there is a strong link here with the English Devolution and Community Empowerment Act. On establishment, the Hampshire and the Solent strategic authority will be classed as a mayoral strategic authority, and the functions reserved for that tier will automatically be conferred. Even before the mayor is in office, the strategic authority will be able to exercise mayoral strategic authority functions, with the exception of those that are reserved specifically for the mayor. That is why this instrument confers fewer functions than previous instruments establishing strategic authorities. The functions that it does confer, focused on local transport and economic development, are designed both to support the work of the strategic authority before all of the provisions of the Act are in force and to enable it to deliver the benefits of devolution from day one.</w:t>
      </w:r>
    </w:p>
    <w:p>
      <w:r>
        <w:rPr>
          <w:sz w:val="22"/>
        </w:rPr>
        <w:t>MHCLG consulted on a proposal to establish the strategic authority between 17 February and 13 April 2025. The purpose of the consultation was to gather evidence and information on the effects of establishing the strategic authority. The consultation was promoted using social media, a communications campaign, a dedicated website, online and in-person events, and the distribution of consultation materials. Responses could be made online, by email or by post.</w:t>
      </w:r>
    </w:p>
    <w:p>
      <w:r>
        <w:rPr>
          <w:sz w:val="22"/>
        </w:rPr>
        <w:t>Responses were received from a wide range of stakeholder groups, including members of the public, businesses, councils, universities, the third sector and other bodies. A summary of all the responses has been published on GOV.UK. The Government carefully considered the responses and, on 17 July 2025, confirmed to Parliament that the statutory test to establish a strategic authority had been met. Subject to the making of this instrument, the strategic authority will receive devolved funding, including for transport and adult skills, capacity funding and a 30-year mayoral investment fund to support key local priorities.</w:t>
      </w:r>
    </w:p>
    <w:p>
      <w:r>
        <w:rPr>
          <w:sz w:val="22"/>
        </w:rPr>
        <w:t>This instrument represents clear progress on our mission to widen and deepen devolution in England. It will make this a reality in Hampshire and the Solent. It will empower local leaders to deliver for their communities, improving the lives and opportunities of their residents. I hope that noble Lords will join me in supporting the draft regulations, which I commend to the Committee. I beg to move.</w:t>
      </w:r>
    </w:p>
    <w:p/>
    <w:p>
      <w:r>
        <w:rPr>
          <w:b/>
          <w:color w:val="1A4A6E"/>
          <w:sz w:val="22"/>
        </w:rPr>
        <w:t>Lord Jamieson</w:t>
      </w:r>
    </w:p>
    <w:p>
      <w:r>
        <w:rPr>
          <w:sz w:val="22"/>
        </w:rPr>
        <w:t>My Lords, I thank the noble Baroness, Lady Taylor of Stevenage, for introducing these regulations and outlining their effect. I declare my interest as a councillor in central Bedfordshire, although that does not extend quite as far as Hampshire.</w:t>
      </w:r>
    </w:p>
    <w:p>
      <w:r>
        <w:rPr>
          <w:sz w:val="22"/>
        </w:rPr>
        <w:t>We on these Benches recognise the Government’s broader ambitions to pursue devolution and to simplify local government structures. In principle, we are in favour of real devolution in which decisions are taken closer to the communities they affect. However, devolution cannot become simply a process of restructuring for restructuring’s sake; nor can it come at the expense of democratic consent, local accountability or financial clarity.</w:t>
      </w:r>
    </w:p>
    <w:p>
      <w:r>
        <w:rPr>
          <w:sz w:val="22"/>
        </w:rPr>
        <w:t>The first concern is the apparent lack of public support for these proposals. The Government’s own consultation process showed that a clear majority of respondents did not agree that the creation of this combined authority would deliver the benefits claimed for it. During the passage of the then English Devolution and Community Empowerment Bill, we made it clear that the Government’s approach should be informed by local public consent. This raises an important constitutional point: if the Government are creating a new strategic authority with a directly elected mayor, new spending powers and significant transport responsibilities, what justification is there for proceeding where there is such evident public scepticism? Can the Minister explain what threshold of public support the Government believe is necessary for reforms of this scale to command democratic legitimacy?</w:t>
      </w:r>
    </w:p>
    <w:p>
      <w:r>
        <w:rPr>
          <w:sz w:val="22"/>
        </w:rPr>
        <w:t>Secondly, there is the question of the mayoral elections that were postponed from the original date of May 2026 to May 2028. Can the Minister explain why the Government concluded that this postponement was necessary? What assessment was made of the impact that this decision would have on public confidence in the devolution process? The postponement of mayoral elections raises important questions regarding funding, investment and delivery. These devolution arrangements were presented to local areas on the basis that mayoral structures would help unlock funding, strategic transport investment and economic development opportunities. Can the Minister clarify, therefore, what impact the delay to the elections will have on the timing and quantum of these funding allocations and devolved investment programmes, as well as on the implementation of the Government’s wider devolution agenda in Hampshire and the Solent?</w:t>
      </w:r>
    </w:p>
    <w:p>
      <w:r>
        <w:rPr>
          <w:sz w:val="22"/>
        </w:rPr>
        <w:t>Thirdly, there are important questions around accountability and cost. Part 6 of the regulations provides that the constituent councils must ensure that the costs of the authority are met alongside expenditure incurred by the mayor in relation to their mayoral functions. At a time when councils are already under significant financial strain, local taxpayers will understandably ask what tangible benefit they are receiving in return for the creation of another governance layer. Can the Minister set out what estimate has been made of the ongoing administrative and operational costs of the authority? Do the Government expect these costs ultimately to be offset by efficiencies elsewhere in local government?</w:t>
      </w:r>
    </w:p>
    <w:p>
      <w:r>
        <w:rPr>
          <w:sz w:val="22"/>
        </w:rPr>
        <w:t>There are also wider concerns regarding the transfer of powers. These regulations confer transport-planning responsibilities and related functions on the authority, including powers relating to local transport plans and grants. Yet responsibility for day-to-day local services will remain with constituent councils, creating a risk of blurred accountability between the local council, the combined authority and the future mayor. Can the Minister explain how the Government intend to ensure clear lines of responsibility, in particular where transport policy decisions affect local service delivery and local budgets?</w:t>
      </w:r>
    </w:p>
    <w:p>
      <w:r>
        <w:rPr>
          <w:sz w:val="22"/>
        </w:rPr>
        <w:t>Finally, these regulations cannot be viewed in isolation from the Government’s wider programme of local government reorganisation. Many residents across Hampshire and the Solent will understandably feel uncertain about what these changes will mean in practice, how power will be exercised and whether local voices will genuinely be strengthened or absorbed into larger regional structures. We have seen proposals for the wholesale reorganisation of the county and district councils into five unitary councils, involving the break-up of several district councils. This is causing significant concern in the local area, particularly in what I would describe as the greater Southampton and greater Portsmouth areas but are, I believe, classified as South West Hampshire and South East Hampshire, where there has been a significant enlargement of those two cities to incorporate significant parts of their rural hinterland.</w:t>
      </w:r>
    </w:p>
    <w:p>
      <w:r>
        <w:rPr>
          <w:sz w:val="22"/>
        </w:rPr>
        <w:t>In particular, in the case of Southampton, there is a splitting up of the New Forest district council and the Test Valley district council, so there will be a double whammy in terms of reorganisation. There is particular concern around breaking up existing communities and the efficiencies of doing all those changes, as well as a concern about scale for some of the traditional county council functions, such as adult social care and children’s services, including whether splitting them into five will deliver genuine efficiencies.</w:t>
      </w:r>
    </w:p>
    <w:p>
      <w:r>
        <w:rPr>
          <w:sz w:val="22"/>
        </w:rPr>
        <w:t>Devolution succeeds when it carries public confidence and when accountability is clear. It is less convincing when structures appear to be imposed from above, with elections delayed and costs transferred on to councils that are already facing acute pressures, and where key decisions on funding are still held by Whitehall. I hope that the Minister will be able to provide reassurance on these points today; I look forward to her response.</w:t>
      </w:r>
    </w:p>
    <w:p/>
    <w:p>
      <w:r>
        <w:rPr>
          <w:b/>
          <w:color w:val="1A4A6E"/>
          <w:sz w:val="22"/>
        </w:rPr>
        <w:t>Baroness Taylor of Stevenage</w:t>
      </w:r>
    </w:p>
    <w:p>
      <w:r>
        <w:rPr>
          <w:sz w:val="22"/>
        </w:rPr>
        <w:t>I am grateful to the noble Lord, Lord Jamieson, for his comments. I know that he has great experience of dealing with matters such as this. I will pick up each of his points in turn.</w:t>
      </w:r>
    </w:p>
    <w:p>
      <w:r>
        <w:rPr>
          <w:sz w:val="22"/>
        </w:rPr>
        <w:t>The first is the issue of restructuring for its own sake. That is just not where we are with this. We have had extensive negotiation with local government. The proposals that were put forward came to us from local government, and we are acting on those proposals. Anyone who has been involved in local government for as long as I and the noble Lord have been will know that carrying on as we were was not an option: it is not effective or efficient, and it does not deliver best for either the people we serve or the country, so we did need to change things.</w:t>
      </w:r>
    </w:p>
    <w:p>
      <w:r>
        <w:rPr>
          <w:sz w:val="22"/>
        </w:rPr>
        <w:t>The noble Lord mentioned consultation. It is an important point, and I will answer his question in two ways. First, the purpose of the consultation was to gather evidence and information on the effect of establishing a mayoral strategic authority over the proposed geography. It was never intended to be a referendum. A range of views were provided by respondents, including evidence setting out the potential benefits as well as some concerns raised, and the Government carefully considered the responses received. The results of the consultation formed part of the assessment made by the Secretary of State, but the relevant statutory tests set out in Section 46 of the Levelling-up and Regeneration Act were met for Hampshire and the Solent.</w:t>
      </w:r>
    </w:p>
    <w:p/>
    <w:p>
      <w:r>
        <w:rPr>
          <w:b/>
          <w:color w:val="1A4A6E"/>
          <w:sz w:val="22"/>
        </w:rPr>
        <w:t>Lord Jamieson</w:t>
      </w:r>
    </w:p>
    <w:p>
      <w:r>
        <w:rPr>
          <w:sz w:val="22"/>
        </w:rPr>
        <w:t>Before the Minister sits down, can she clarify two points?</w:t>
      </w:r>
    </w:p>
    <w:p>
      <w:r>
        <w:rPr>
          <w:sz w:val="22"/>
        </w:rPr>
        <w:t>First, the Minister mentioned the 30-year funding. The point is that, in effect, it has been delayed for two years by a delay to the mayoral elections: obviously, that is of concern locally.</w:t>
      </w:r>
    </w:p>
    <w:p>
      <w:r>
        <w:rPr>
          <w:sz w:val="22"/>
        </w:rPr>
        <w:t>Secondly, in looking at wider devolution, there is concern around the new authorities being a lot smaller than Hampshire county council. We need confidence that they will not end up having higher costs in the provision of the two critical regulatory services of adult social care and children’s services.</w:t>
      </w:r>
    </w:p>
    <w:p>
      <w:r>
        <w:rPr>
          <w:sz w:val="22"/>
        </w:rPr>
        <w:t>Related to that, looking at South East Hampshire in particular, the Southampton-based authority, in effect, two districts are being split up and two half-districts, a full district and a unitary council, are being amalgamated. My geography may not be perfect—it may not be quite half—but this is quite a complex thing. What confidence do the Government and the Minister have that that will be done successfully, without risking any of those key services?</w:t>
      </w:r>
    </w:p>
    <w:p/>
    <w:p>
      <w:r>
        <w:rPr>
          <w:b/>
          <w:color w:val="1A4A6E"/>
          <w:sz w:val="22"/>
        </w:rPr>
        <w:t>Baroness Taylor of Stevenage</w:t>
      </w:r>
    </w:p>
    <w:p>
      <w:r>
        <w:rPr>
          <w:sz w:val="22"/>
        </w:rPr>
        <w:t>I will take the second point first because, as I hope I conveyed in my winding speech, the proposals we have considered have all come from authorities themselves. They set out very clearly the proposals that they sent forward and, in most areas, there were a number of different proposals. Each one of those proposals had to set out clearly how public services were going to be managed, both through the transition and going forward; if they did not do so, they did not get put in front of Ministers for the decision-making process. So all the proposals that came before Ministers met those criteria. It was for the local authorities to set out how they would do that, and they have done so in the case of Hampshire and the Solent.</w:t>
      </w:r>
    </w:p>
    <w:p>
      <w:r>
        <w:rPr>
          <w:sz w:val="22"/>
        </w:rPr>
        <w:t>On the point about funding, I did say that there will be the 30-year mayoral investment fund, but, in the two years prior to the mayor being elected, the authority will receive a portion of this funding to support early delivery of the growth priorities, and it will also receive other devolved funding for things such as transport and adult skills. I hope that will enable the authority to establish itself as a strategic authority with a strong foundation, which we want, before we have the election for mayor.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