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Backing Business to Create Economic Growth</w:t>
      </w:r>
    </w:p>
    <w:p>
      <w:r>
        <w:rPr>
          <w:sz w:val="20"/>
        </w:rPr>
        <w:t>18 May 2026  ·  Commons  ·  Proceedings</w:t>
      </w:r>
    </w:p>
    <w:p>
      <w:r>
        <w:rPr>
          <w:b/>
        </w:rPr>
        <w:t xml:space="preserve">Source: </w:t>
      </w:r>
      <w:r>
        <w:rPr>
          <w:sz w:val="20"/>
        </w:rPr>
        <w:t>https://hansard.parliament.uk/Commons/2026-05-18/debates/77C87774-EA39-47E5-8B20-C74B5C09B1CF/BackingBusinessToCreateEconomicGrowth</w:t>
      </w:r>
    </w:p>
    <w:p/>
    <w:p>
      <w:r>
        <w:rPr>
          <w:b/>
          <w:color w:val="1A4A6E"/>
          <w:sz w:val="22"/>
        </w:rPr>
        <w:t>Peter Kyle (The Secretary of State for Business and Trade)</w:t>
      </w:r>
    </w:p>
    <w:p>
      <w:r>
        <w:rPr>
          <w:sz w:val="22"/>
        </w:rPr>
        <w:t>Mr Speaker, I heard your call for decency and respect, and I hope those will be the watchwords for today’s debate.</w:t>
      </w:r>
    </w:p>
    <w:p>
      <w:r>
        <w:rPr>
          <w:sz w:val="22"/>
        </w:rPr>
        <w:t>My right hon. Friend the Chancellor is with her G7 colleagues today, so I am grateful for the opportunity to open the King’s Speech debate on backing British business to create economic growth. That is economic growth for a purpose: not simply to exceed the growth rate of other European members of the G7, which we achieved in the last year; not simply to have the highest growth rate in the G7, which we achieved in the last quarter; and not simply to deliver on the Government’s primary mission; but for the purpose of achieving greater social justice for all.</w:t>
      </w:r>
    </w:p>
    <w:p>
      <w:r>
        <w:rPr>
          <w:sz w:val="22"/>
        </w:rPr>
        <w:t>Economic growth is the surest path to higher living standards, improved public services and better quality of life for people up and down our country. We know that economic growth is the catalyst for new opportunities, the pathway to greater prosperity, and the vehicle for greater equality and security for working people. That is why it matters so much.</w:t>
      </w:r>
    </w:p>
    <w:p>
      <w:r>
        <w:rPr>
          <w:sz w:val="22"/>
        </w:rPr>
        <w:t>The growth figures published last week show that, despite the many international headwinds, the UK economy grew by 0.6% in the last quarter—the fastest growth among G7 countries. There is silence from the Opposition Benches. I would have thought that the party that champions Britain and calls for economic growth would be celebrating economic growth when they see it, but no: silence, silence, silence.</w:t>
      </w:r>
    </w:p>
    <w:p>
      <w:r>
        <w:rPr>
          <w:sz w:val="22"/>
        </w:rPr>
        <w:t>The situation is much better than the one we inherited, continuing to exceed the forecast of the doom-and-gloom mongers on the Opposition Benches and in the right-wing media, and even beating market expectations. When the Conservatives were in government, they and their strangely related first cousins, Reform, let down Britain’s economic future. Now, in opposition, they talk down Britain’s economic present. You can bet your bottom dollar that they will do so again today, ignoring the facts.</w:t>
      </w:r>
    </w:p>
    <w:p>
      <w:r>
        <w:rPr>
          <w:sz w:val="22"/>
        </w:rPr>
        <w:t>The facts are that the UK experienced the highest GDP growth among European countries in the G7 last year. Just today, the International Monetary Fund has upgraded the UK growth forecast, with the UK projected to have the fastest cumulative growth among European G7 economies over 2026 and 2027. None of this happened by accident, just like the damage done to the economy by the Tories did not happen by accident.</w:t>
      </w:r>
    </w:p>
    <w:p/>
    <w:p>
      <w:r>
        <w:rPr>
          <w:b/>
          <w:color w:val="1A4A6E"/>
          <w:sz w:val="22"/>
        </w:rPr>
        <w:t>Alicia Kearns (Con)</w:t>
      </w:r>
    </w:p>
    <w:p>
      <w:r>
        <w:rPr>
          <w:sz w:val="22"/>
        </w:rPr>
        <w:t>Does the Secretary of State not concede that GDP per capita is down? Can he tell me that a single one of his constituents, apart from those on welfare, feels better off under this Government?</w:t>
      </w:r>
    </w:p>
    <w:p/>
    <w:p>
      <w:r>
        <w:rPr>
          <w:b/>
          <w:color w:val="1A4A6E"/>
          <w:sz w:val="22"/>
        </w:rPr>
        <w:t>Peter Kyle</w:t>
      </w:r>
    </w:p>
    <w:p>
      <w:r>
        <w:rPr>
          <w:sz w:val="22"/>
        </w:rPr>
        <w:t>The whole purpose of the debate is to emphasise that economic growth matters. In the last full year in which the Conservatives were in office, economic growth stood at 0.4%. In the first full year of this Government, it was 1.4%. The hon. Lady should be apologising for the state in which she left the economy, leaving us to pick up the pieces.</w:t>
      </w:r>
    </w:p>
    <w:p>
      <w:r>
        <w:rPr>
          <w:sz w:val="22"/>
        </w:rPr>
        <w:t>This growth has been driven by an activist, interventionist Government who back British business—a Government who are not afraid to roll up their sleeves and make the big calls when big times demand it. From Jaguar Land Rover in the west midlands to Ineos in Scotland, Agratas in the south-west, Tata Steel in Wales, and Harland &amp;amp; Wolff across the United Kingdom, we step in to invest, modernise and protect British industry when necessary. We step back by reducing unnecessary regulation when that is possible, and step up to modernise our critical national economic infrastructure where that is vital: supporting the third runway at Heathrow that the Conservative party curtailed; expanding the Oxford-Cambridge corridor where the Conservative party hesitated; backing Northern Powerhouse Rail which the Conservative party cancelled. This Government have confirmed £45 billion of funding for Northern Powerhouse Rail to upgrade lines east of the Pennines and to bring forward a brand-new route connecting Liverpool and Manchester.</w:t>
      </w:r>
    </w:p>
    <w:p/>
    <w:p>
      <w:r>
        <w:rPr>
          <w:b/>
          <w:color w:val="1A4A6E"/>
          <w:sz w:val="22"/>
        </w:rPr>
        <w:t>Harriet Cross (Con)</w:t>
      </w:r>
    </w:p>
    <w:p>
      <w:r>
        <w:rPr>
          <w:sz w:val="22"/>
        </w:rPr>
        <w:t>That was a great list, but what was missing from it was the oil and gas sector, and specifically the £17 billion of investment that was lost as a result of the Government not scrapping the energy profits levy and the £50 billion of investment lost because of their ban on new licences, and other hostile policies. Will the Secretary of State reflect on those, and on the damage that the Government are doing to growth not only in the north-east of Scotland but in the United Kingdom as a whole?</w:t>
      </w:r>
    </w:p>
    <w:p/>
    <w:p>
      <w:r>
        <w:rPr>
          <w:b/>
          <w:color w:val="1A4A6E"/>
          <w:sz w:val="22"/>
        </w:rPr>
        <w:t>Peter Kyle</w:t>
      </w:r>
    </w:p>
    <w:p>
      <w:r>
        <w:rPr>
          <w:sz w:val="22"/>
        </w:rPr>
        <w:t>This Government have invested in industry up and down the country, from Agratas in the south-west, where we are investing in gigafactories, to Ineos in Scotland. We are investing in the industries that are keeping our country going, and we have put growth into the economy.</w:t>
      </w:r>
    </w:p>
    <w:p/>
    <w:p>
      <w:r>
        <w:rPr>
          <w:b/>
          <w:color w:val="1A4A6E"/>
          <w:sz w:val="22"/>
        </w:rPr>
        <w:t>Gavin Robinson (DUP)</w:t>
      </w:r>
    </w:p>
    <w:p>
      <w:r>
        <w:rPr>
          <w:sz w:val="22"/>
        </w:rPr>
        <w:t>The Secretary of State was kind enough to mention Harland &amp;amp; Wolff. Successive Governments have introduced a number of support measures, and have ensured that that company can thrive by itself. However, in taking at face value what the Secretary of State has said, does he recognise that if this Government continue to refuse to designate Programme Euston a defence project and open it to international tender, not only will they not support British business and yards like Harland &amp;amp; Wolff, but the project will be delayed by three years? If the Secretary of State wants to inject business growth and economic growth, he should designate it a UK defence project, and keep the work and the investment in the UK.</w:t>
      </w:r>
    </w:p>
    <w:p/>
    <w:p>
      <w:r>
        <w:rPr>
          <w:b/>
          <w:color w:val="1A4A6E"/>
          <w:sz w:val="22"/>
        </w:rPr>
        <w:t>Peter Kyle</w:t>
      </w:r>
    </w:p>
    <w:p>
      <w:r>
        <w:rPr>
          <w:sz w:val="22"/>
        </w:rPr>
        <w:t>The right hon. Gentleman knows full well the commitment that I personally have to Northern Ireland and its economic success. All the issues related to national resilience are things that we have to consider at this moment in time, unlike any other moment in time in peacetime. They are issues that I look at very closely, and in the days and weeks ahead I shall be talking a great deal more about how we can support industry and business across Northern Ireland.</w:t>
      </w:r>
    </w:p>
    <w:p/>
    <w:p>
      <w:r>
        <w:rPr>
          <w:b/>
          <w:color w:val="1A4A6E"/>
          <w:sz w:val="22"/>
        </w:rPr>
        <w:t>Jim Shannon (DUP)</w:t>
      </w:r>
    </w:p>
    <w:p>
      <w:r>
        <w:rPr>
          <w:sz w:val="22"/>
        </w:rPr>
        <w:t>I commend the Secretary of State for what he is saying. I know he is a regular visitor to Northern Ireland because he loves the country, and we appreciate that.</w:t>
      </w:r>
    </w:p>
    <w:p>
      <w:r>
        <w:rPr>
          <w:sz w:val="22"/>
        </w:rPr>
        <w:t>According to the Federation of Small Businesses in Northern Ireland, more than half the enterprises trading between Great Britain and Northern Ireland face severe friction, with more than a third halting trade entirely. Can the Secretary of State explain explicitly how the proposed regulating for growth Bill will help? I know he is committed to it, so let us hear what he has to say.</w:t>
      </w:r>
    </w:p>
    <w:p/>
    <w:p>
      <w:r>
        <w:rPr>
          <w:b/>
          <w:color w:val="1A4A6E"/>
          <w:sz w:val="22"/>
        </w:rPr>
        <w:t>Peter Kyle</w:t>
      </w:r>
    </w:p>
    <w:p>
      <w:r>
        <w:rPr>
          <w:sz w:val="22"/>
        </w:rPr>
        <w:t>I have been aware of those issues from opposition into government. Of course, rebuilding the relationship with the European Union is also partly about smoothing that barrier across the Irish sea, and we will continue to do so.</w:t>
      </w:r>
    </w:p>
    <w:p>
      <w:r>
        <w:rPr>
          <w:sz w:val="22"/>
        </w:rPr>
        <w:t>We are building the critical national economic infrastructure that the Conservative party consistently failed to deliver, on runways, reservoirs and railways. Just as we are modernising Britain’s critical economic infrastructure, we are maximising Britain’s industrial strength by delivering our modern industrial strategy. Written for business with business, our strategy creates the right conditions for business to succeed. Since its publication, we have been tackling the high costs of energy. Our supercharger saves firms hundreds of millions of pounds every year, and our British industrial competitiveness scheme will help more than 10,000 eligible manufacturing businesses, saving them up to £40 per megawatt hour from next April. I am very aware of challenges faced by the ceramics sector; I will meet representatives of the sector tomorrow to discuss how the Government might be able to support it, and I hope to be able to say more about that very soon.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