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UNESCO World Heritage Sites</w:t>
      </w:r>
    </w:p>
    <w:p>
      <w:r>
        <w:rPr>
          <w:sz w:val="20"/>
        </w:rPr>
        <w:t>18 June 2026  ·  Commons  ·  Oral Questions</w:t>
      </w:r>
    </w:p>
    <w:p>
      <w:r>
        <w:rPr>
          <w:b/>
        </w:rPr>
        <w:t xml:space="preserve">Policy areas: </w:t>
      </w:r>
      <w:r>
        <w:rPr>
          <w:sz w:val="20"/>
        </w:rPr>
        <w:t>Business and industry, Environment, Government and public administration</w:t>
      </w:r>
    </w:p>
    <w:p>
      <w:r>
        <w:rPr>
          <w:b/>
        </w:rPr>
        <w:t xml:space="preserve">Topics: </w:t>
      </w:r>
      <w:r>
        <w:rPr>
          <w:sz w:val="20"/>
        </w:rPr>
        <w:t>conservation funding, heritage site funding, heritage site status, unesco world heritage sites</w:t>
      </w:r>
    </w:p>
    <w:p>
      <w:r>
        <w:rPr>
          <w:b/>
        </w:rPr>
        <w:t xml:space="preserve">Source: </w:t>
      </w:r>
      <w:r>
        <w:rPr>
          <w:sz w:val="20"/>
        </w:rPr>
        <w:t>https://hansard.parliament.uk/Commons/2026-06-18/debates/69E998B8-AC72-4BA2-95D7-4BEE98379CFA/UnescoWorldHeritageSites</w:t>
      </w:r>
    </w:p>
    <w:p/>
    <w:p>
      <w:r>
        <w:rPr>
          <w:b/>
          <w:color w:val="1A4A6E"/>
          <w:sz w:val="22"/>
        </w:rPr>
        <w:t>John Whitby (Lab)</w:t>
      </w:r>
    </w:p>
    <w:p>
      <w:r>
        <w:rPr>
          <w:sz w:val="22"/>
        </w:rPr>
        <w:t>3. What steps her Department is taking to increase funding for UNESCO world heritage sites.</w:t>
      </w:r>
    </w:p>
    <w:p/>
    <w:p>
      <w:r>
        <w:rPr>
          <w:b/>
          <w:color w:val="1A4A6E"/>
          <w:sz w:val="22"/>
        </w:rPr>
        <w:t>Ian Murray (The Minister for Creative Industries, Media and Arts)</w:t>
      </w:r>
    </w:p>
    <w:p>
      <w:r>
        <w:rPr>
          <w:sz w:val="22"/>
        </w:rPr>
        <w:t>Responsibility for managing and funding UNESCO world heritage sites is devolved to local authorities and the devolved Governments. As such, the Department for Culture, Media and Sport does not typically provide direct funding. Heritage sites can apply for UK Government funding through our arm’s length bodies, notably the National Lottery Heritage Fund and Historic England, which can provide support to world heritage sites through capital grants for conservation, education and community resilience projects.</w:t>
      </w:r>
    </w:p>
    <w:p/>
    <w:p>
      <w:r>
        <w:rPr>
          <w:b/>
          <w:color w:val="1A4A6E"/>
          <w:sz w:val="22"/>
        </w:rPr>
        <w:t>John Whitby</w:t>
      </w:r>
    </w:p>
    <w:p>
      <w:r>
        <w:rPr>
          <w:sz w:val="22"/>
        </w:rPr>
        <w:t>Cromford Mills in Derbyshire Dales was the world’s first water-powered cotton spinning mill and the birthplace of mass production. In recent decades the Arkwright Society has transformed this UNESCO world heritage site into the much-loved tourist attraction it is today. However, the renewal of the site is not yet complete, with another £1.2 million in match funding needed to help secure its financial viability. Will the Minister therefore agree to officials meeting the Arkwright Society to see what support the Department can give to help Cromford Mill secure this much-needed financial support?</w:t>
      </w:r>
    </w:p>
    <w:p/>
    <w:p>
      <w:r>
        <w:rPr>
          <w:b/>
          <w:color w:val="1A4A6E"/>
          <w:sz w:val="22"/>
        </w:rPr>
        <w:t>Ian Murray</w:t>
      </w:r>
    </w:p>
    <w:p>
      <w:r>
        <w:rPr>
          <w:sz w:val="22"/>
        </w:rPr>
        <w:t>I pay tribute to the Arkwright Society, which does amazing work in managing Cromford Mills, which is an integral part of the wider Derwent Valley Mills world heritage site. I am therefore pleased that it has already secured £1.3 million of investment from the National Lottery Heritage Fund. I understand the remaining challenges my hon. Friend set out about the longer-term financial viability. He asked for a meeting with officials, and we should set up that meeting, but also with the Minister in the other place, Baroness Twycross, who would be very happy to meet him and the Arkwright Society.</w:t>
      </w:r>
    </w:p>
    <w:p/>
    <w:p>
      <w:r>
        <w:rPr>
          <w:b/>
          <w:color w:val="1A4A6E"/>
          <w:sz w:val="22"/>
        </w:rPr>
        <w:t>Sir Roger Gale (Con)</w:t>
      </w:r>
    </w:p>
    <w:p>
      <w:r>
        <w:rPr>
          <w:sz w:val="22"/>
        </w:rPr>
        <w:t>The Roman forts of Reculver and Richborough, linked by the Wantsum channel and the River Stour in east Kent, are ambitious to secure UNESCO world heritage site status. Those ambitions will be killed stone dead if the Department for Energy Security and Net Zero supports the building of a 90-foot-high converter station on the Minster marshes. Would the Minister have a word with that Department to make sure that does not happen?</w:t>
      </w:r>
    </w:p>
    <w:p/>
    <w:p>
      <w:r>
        <w:rPr>
          <w:b/>
          <w:color w:val="1A4A6E"/>
          <w:sz w:val="22"/>
        </w:rPr>
        <w:t>Ian Murray</w:t>
      </w:r>
    </w:p>
    <w:p>
      <w:r>
        <w:rPr>
          <w:sz w:val="22"/>
        </w:rPr>
        <w:t>It is important that any new site put forward for UNESCO world heritage site status first goes through a robust national assessment process—and the issues that the right hon. Gentleman raises will be considered as part of that—before being put on the UK’s tentative list of prospective world heritage nominations. However, I am very happy to arrange a meeting with him to discuss what may have to be done to make that application as strong as possible.</w:t>
      </w:r>
    </w:p>
    <w:p/>
    <w:p>
      <w:r>
        <w:rPr>
          <w:b/>
          <w:color w:val="1A4A6E"/>
          <w:sz w:val="22"/>
        </w:rPr>
        <w:t>Speaker</w:t>
      </w:r>
    </w:p>
    <w:p>
      <w:r>
        <w:rPr>
          <w:sz w:val="22"/>
        </w:rPr>
        <w:t>I call Bob Blackman—not here.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