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Transnational Marriage Abandonment</w:t>
      </w:r>
    </w:p>
    <w:p>
      <w:r>
        <w:rPr>
          <w:sz w:val="20"/>
        </w:rPr>
        <w:t>18 June 2026  ·  Lords  ·  Proceedings</w:t>
      </w:r>
    </w:p>
    <w:p>
      <w:r>
        <w:rPr>
          <w:b/>
        </w:rPr>
        <w:t xml:space="preserve">Source: </w:t>
      </w:r>
      <w:r>
        <w:rPr>
          <w:sz w:val="20"/>
        </w:rPr>
        <w:t>https://hansard.parliament.uk/Lords/2026-06-18/debates/E3DE2748-C8C6-45CF-9B4C-977A3A20E52B/TransnationalMarriageAbandonment</w:t>
      </w:r>
    </w:p>
    <w:p/>
    <w:p>
      <w:r>
        <w:rPr>
          <w:b/>
          <w:color w:val="1A4A6E"/>
          <w:sz w:val="22"/>
        </w:rPr>
        <w:t>Baroness Gohir</w:t>
      </w:r>
    </w:p>
    <w:p>
      <w:r>
        <w:rPr>
          <w:sz w:val="22"/>
        </w:rPr>
        <w:t>My Lords, I beg leave to ask the Question standing in my name on the Order Paper, and I declare an interest as CEO of Muslim Women’s Network UK.</w:t>
      </w:r>
    </w:p>
    <w:p/>
    <w:p>
      <w:r>
        <w:rPr>
          <w:b/>
          <w:color w:val="1A4A6E"/>
          <w:sz w:val="22"/>
        </w:rPr>
        <w:t>The Minister of State, Home Office (Lab)</w:t>
      </w:r>
    </w:p>
    <w:p>
      <w:r>
        <w:rPr>
          <w:sz w:val="22"/>
        </w:rPr>
        <w:t>The Government monitor data on applications under the transnational marriage abandonment route and publish quarterly data on GOV.UK under the “Settlement VDA” section. The latest data shows 82 applications in 2024 and 69 in 2025. Transnational marriage abuse behaviours are covered by a number of existing offences. As part of our work to tackle violence against women and girls, we are working with policing partners so that perpetrators are pursued and victims are protected.</w:t>
      </w:r>
    </w:p>
    <w:p/>
    <w:p>
      <w:r>
        <w:rPr>
          <w:b/>
          <w:color w:val="1A4A6E"/>
          <w:sz w:val="22"/>
        </w:rPr>
        <w:t>Baroness Gohir</w:t>
      </w:r>
    </w:p>
    <w:p>
      <w:r>
        <w:rPr>
          <w:sz w:val="22"/>
        </w:rPr>
        <w:t>My Lords, transnational marriage abandonment has devastating consequences. It separates mothers from their children—a form of gender-based abuse. Australia has made it illegal, so perpetrators who abandon their wives and children abroad are charged with exit trafficking. Will the Government bring in similar legislation? At present, perpetrators are not held accountable, and it has been going on for decades. My father abandoned me, my mother and my brother abroad, and it took us years to get back. It is still going on, so please can the Minister give this serious thought?</w:t>
      </w:r>
    </w:p>
    <w:p/>
    <w:p>
      <w:r>
        <w:rPr>
          <w:b/>
          <w:color w:val="1A4A6E"/>
          <w:sz w:val="22"/>
        </w:rPr>
        <w:t>Lord Hanson of Flint</w:t>
      </w:r>
    </w:p>
    <w:p>
      <w:r>
        <w:rPr>
          <w:sz w:val="22"/>
        </w:rPr>
        <w:t>I understand the noble Baroness’s personal experience and her commitment to resolve these matters. The Government are keeping all matters under review, but, in essence, we are looking at prevention through existing legislation. In January 2024—this would have helped the noble Baroness in her circumstances—we expanded the victim of domestic abuse category to include transnational marriage so that individuals can apply to the United Kingdom, without a fee, and get these matters treated quickly. As I said in my Answer, a large number of people have taken this route: there have been some 203 applications since 31 January, and we encourage others to do so.</w:t>
      </w:r>
    </w:p>
    <w:p/>
    <w:p>
      <w:r>
        <w:rPr>
          <w:b/>
          <w:color w:val="1A4A6E"/>
          <w:sz w:val="22"/>
        </w:rPr>
        <w:t>Baroness Hussein-Ece</w:t>
      </w:r>
    </w:p>
    <w:p>
      <w:r>
        <w:rPr>
          <w:sz w:val="22"/>
        </w:rPr>
        <w:t>My Lords, women and children who are repatriated often rely mainly on charities. What support do British embassies give, and will they help with repatriation to lift the burden on charities?</w:t>
      </w:r>
    </w:p>
    <w:p/>
    <w:p>
      <w:r>
        <w:rPr>
          <w:b/>
          <w:color w:val="1A4A6E"/>
          <w:sz w:val="22"/>
        </w:rPr>
        <w:t>Lord Hanson of Flint</w:t>
      </w:r>
    </w:p>
    <w:p>
      <w:r>
        <w:rPr>
          <w:sz w:val="22"/>
        </w:rPr>
        <w:t>That is an important matter. Without repeating myself, let me say that we have waived the fees that would be expected in normal applications for victims of transnational abuse. That is a big commitment. Obviously, there are other costs, and the individual or charities can potentially cover them, but the Government’s contribution is to say that, if you are a victim of transnational abuse, you will not have to pay the expected fee that would normally need to be paid for consideration, which is around £3,200. That is a significant government contribution.</w:t>
      </w:r>
    </w:p>
    <w:p/>
    <w:p>
      <w:r>
        <w:rPr>
          <w:b/>
          <w:color w:val="1A4A6E"/>
          <w:sz w:val="22"/>
        </w:rPr>
        <w:t>Lord Sahota</w:t>
      </w:r>
    </w:p>
    <w:p>
      <w:r>
        <w:rPr>
          <w:sz w:val="22"/>
        </w:rPr>
        <w:t>My Lords, in recent months, I came across a very strange case in my community. A couple who had lived here for about three or four years had a child, and they were working and paying their taxes and so on. They then went on holiday to India and took their child with them. On their way back, they were told at the airport that they could enter the country, but their child could not, so they had to take their child back to India and leave them with their parents before coming back. Is that government policy?</w:t>
      </w:r>
    </w:p>
    <w:p/>
    <w:p>
      <w:r>
        <w:rPr>
          <w:b/>
          <w:color w:val="1A4A6E"/>
          <w:sz w:val="22"/>
        </w:rPr>
        <w:t>Lord Hanson of Flint</w:t>
      </w:r>
    </w:p>
    <w:p>
      <w:r>
        <w:rPr>
          <w:sz w:val="22"/>
        </w:rPr>
        <w:t>I would be grateful if my noble friend would write to me with the specifics of that case. I cannot comment on the reasons why any particular entry was refused at that time. Self-evidently, the Government want to see families reunited, and I am not aware of the circumstances of that case. That is not transnational abuse in the way in which the noble Baroness raised it, which is a deliberate act of malicious behaviour. This may be an issue that I will have to investigate, and I am happy to do so.</w:t>
      </w:r>
    </w:p>
    <w:p/>
    <w:p>
      <w:r>
        <w:rPr>
          <w:b/>
          <w:color w:val="1A4A6E"/>
          <w:sz w:val="22"/>
        </w:rPr>
        <w:t>Lord Alton of Liverpool</w:t>
      </w:r>
    </w:p>
    <w:p>
      <w:r>
        <w:rPr>
          <w:sz w:val="22"/>
        </w:rPr>
        <w:t>My Lords, just two nights ago in Parliament, there was a two and a half-hour session organised by one of the all-party parliamentary groups at which a number of women and girls gave evidence. Evidence that was given by Professor Javaid Rehman and Professor Mariz Tadros is germane to my noble friend’s Question, and I hope that the Minister might be willing to meet both those reputable academics to talk about some of these associated issues as part of the review that he has said is under way.</w:t>
      </w:r>
    </w:p>
    <w:p/>
    <w:p>
      <w:r>
        <w:rPr>
          <w:b/>
          <w:color w:val="1A4A6E"/>
          <w:sz w:val="22"/>
        </w:rPr>
        <w:t>Lord Hanson of Flint</w:t>
      </w:r>
    </w:p>
    <w:p>
      <w:r>
        <w:rPr>
          <w:sz w:val="22"/>
        </w:rPr>
        <w:t>I am always happy to meet when possible external bodies via Members of this House, and I will ensure that is arranged accordingly.</w:t>
      </w:r>
    </w:p>
    <w:p/>
    <w:p>
      <w:r>
        <w:rPr>
          <w:b/>
          <w:color w:val="1A4A6E"/>
          <w:sz w:val="22"/>
        </w:rPr>
        <w:t>Lord Cameron of Lochiel</w:t>
      </w:r>
    </w:p>
    <w:p>
      <w:r>
        <w:rPr>
          <w:sz w:val="22"/>
        </w:rPr>
        <w:t>My Lords, a recurring feature of these cases is that the victim’s passport is taken by the perpetrator before or during travel, leaving them unable to return to the UK independently. Improperly obtaining another person’s passport is already a criminal offence under Section 4 of the Identity Documents Act 2010. Can the Minister say how many prosecutions have been brought for that offence in the context of transnational marriage abandonment cases and whether the Government will issue clearer guidance to the CPS on charging this offence in such circumstances?</w:t>
      </w:r>
    </w:p>
    <w:p/>
    <w:p>
      <w:r>
        <w:rPr>
          <w:b/>
          <w:color w:val="1A4A6E"/>
          <w:sz w:val="22"/>
        </w:rPr>
        <w:t>Lord Hanson of Flint</w:t>
      </w:r>
    </w:p>
    <w:p>
      <w:r>
        <w:rPr>
          <w:sz w:val="22"/>
        </w:rPr>
        <w:t>The noble Lord is absolutely right. One of the main causes of transnational abuse is where the passport is taken from the person so they cannot travel. We have tried through the new visa route to ensure that issue can be addressed locally so that travel can happen—free of the fees, as I mentioned to the noble Baroness a moment ago.</w:t>
      </w:r>
    </w:p>
    <w:p>
      <w:r>
        <w:rPr>
          <w:sz w:val="22"/>
        </w:rPr>
        <w:t>One problem we have—and I encountered it in preparing for this Question—is that some offences, for example of passport theft, will not be broken down in relation to the number of individuals who have had their passport stolen in the context that the noble Lord mentioned. We need to examine that as an issue. I cannot give him figures now, and I suspect I will not be able to do so in writing for that reason, but he raises an important point, and we need to get the whole picture of how transnational abuse works.</w:t>
      </w:r>
    </w:p>
    <w:p/>
    <w:p>
      <w:r>
        <w:rPr>
          <w:b/>
          <w:color w:val="1A4A6E"/>
          <w:sz w:val="22"/>
        </w:rPr>
        <w:t>Baroness Butler-Sloss</w:t>
      </w:r>
    </w:p>
    <w:p>
      <w:r>
        <w:rPr>
          <w:sz w:val="22"/>
        </w:rPr>
        <w:t>Can I raise with the Minister another group of very disadvantaged women: those who come from overseas to marry somebody in this country? They go through a religious marriage, very often a nikah, but they never have their marriage registered. The husband then abandons them, and they have no right to remain in this country. That seems to me an issue which the Government ought to consider.</w:t>
      </w:r>
    </w:p>
    <w:p/>
    <w:p>
      <w:r>
        <w:rPr>
          <w:b/>
          <w:color w:val="1A4A6E"/>
          <w:sz w:val="22"/>
        </w:rPr>
        <w:t>Lord Hanson of Flint</w:t>
      </w:r>
    </w:p>
    <w:p>
      <w:r>
        <w:rPr>
          <w:sz w:val="22"/>
        </w:rPr>
        <w:t>Again, in the context of transnational abuse, passport theft, abandonment abroad or abandonment in this country are issues where we have those potential difficulties. We are trying to ensure that we treat the individuals—almost always women and children—as victims and not as people who need to be tested by the state as to their validity to stay. That is why the transnational visa route we introduced in January 2024, which was not there before, is an important measure to help support those individuals.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