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Regional Innovation and Growth</w:t>
      </w:r>
    </w:p>
    <w:p>
      <w:r>
        <w:rPr>
          <w:sz w:val="20"/>
        </w:rPr>
        <w:t>18 June 2026  ·  Commons  ·  Ministerial Statement</w:t>
      </w:r>
    </w:p>
    <w:p>
      <w:r>
        <w:rPr>
          <w:b/>
        </w:rPr>
        <w:t xml:space="preserve">Policy areas: </w:t>
      </w:r>
      <w:r>
        <w:rPr>
          <w:sz w:val="20"/>
        </w:rPr>
        <w:t>Economy, Government and public administration, Science and technology</w:t>
      </w:r>
    </w:p>
    <w:p>
      <w:r>
        <w:rPr>
          <w:b/>
        </w:rPr>
        <w:t xml:space="preserve">Topics: </w:t>
      </w:r>
      <w:r>
        <w:rPr>
          <w:sz w:val="20"/>
        </w:rPr>
        <w:t>economic growth mission, innovation ecosystem, r&amp;d investment, regional innovation, start-up support</w:t>
      </w:r>
    </w:p>
    <w:p>
      <w:r>
        <w:rPr>
          <w:b/>
        </w:rPr>
        <w:t xml:space="preserve">Source: </w:t>
      </w:r>
      <w:r>
        <w:rPr>
          <w:sz w:val="20"/>
        </w:rPr>
        <w:t>https://hansard.parliament.uk/Commons/2026-06-18/debates/9F65776E-4A56-4CAD-B25C-D999C5FBF396/RegionalInnovationAndGrowth</w:t>
      </w:r>
    </w:p>
    <w:p/>
    <w:p>
      <w:r>
        <w:rPr>
          <w:b/>
          <w:color w:val="1A4A6E"/>
          <w:sz w:val="22"/>
        </w:rPr>
        <w:t>Madam Deputy Speaker</w:t>
      </w:r>
    </w:p>
    <w:p>
      <w:r>
        <w:rPr>
          <w:sz w:val="22"/>
        </w:rPr>
        <w:t>We now come to the Select Committee statement on behalf of the Science, Innovation and Technology Committee. Dame Chi Onwurah will speak for up to 10 minutes, during which no interventions will be taken. At the conclusion of her statement, I will call Members to ask questions on the subject of the statement. These should be brief questions, not speeches. I emphasise that questions should be directed to the Select Committee Chair and not the relevant Government Minister. However, Front Benchers may take part in questioning.</w:t>
      </w:r>
    </w:p>
    <w:p/>
    <w:p>
      <w:r>
        <w:rPr>
          <w:b/>
          <w:color w:val="1A4A6E"/>
          <w:sz w:val="22"/>
        </w:rPr>
        <w:t>Dame Chi Onwurah (Lab)</w:t>
      </w:r>
    </w:p>
    <w:p>
      <w:r>
        <w:rPr>
          <w:sz w:val="22"/>
        </w:rPr>
        <w:t>I am grateful to the Backbench Business Committee for allocating time for this statement. On behalf of the Science, Innovation and Technology Committee, I put on the record our thanks to the Committee Clerks and specialists who supported this inquiry.</w:t>
      </w:r>
    </w:p>
    <w:p>
      <w:r>
        <w:rPr>
          <w:sz w:val="22"/>
        </w:rPr>
        <w:t>We are told on a daily, if not hourly, basis that the source of all our political, public service and economic woes is the lack of economic growth. The Labour Government were elected on a platform of delivering economic growth across the country through their “unashamedly place-based” modern industrial strategy. Across the UK, we have world-class scientific research institutions and universities, two of which are in my constituency: Newcastle University and Northumbria University. Indeed, the importance of the innovation ecosystem is reflected in the Government’s pledge to spend £86 billion of public money on R&amp;amp;D by 2030, and to leverage at least £3 of private investment for every £1 of public investment.</w:t>
      </w:r>
    </w:p>
    <w:p>
      <w:r>
        <w:rPr>
          <w:sz w:val="22"/>
        </w:rPr>
        <w:t>The Committee launched its inquiry in December 2024 to assess the role of our innovation ecosystem in achieving this Government’s wider economic growth mission across the UK. Our call for evidence assessed the role of structural factors in influencing the success of start-ups, spin-outs and other innovation-focused enterprises; these included the tax system, regulatory requirements and standards. Across six sessions, we heard from innovators, investors, local and regional leaders, universities, Ministers, UK Research and Innovation, and Innovate UK. I place on the record my thanks to those who gave evidence. By doing so, they helped us to shape our report, and we are very grateful.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