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Support for Families</w:t>
      </w:r>
    </w:p>
    <w:p>
      <w:r>
        <w:rPr>
          <w:sz w:val="20"/>
        </w:rPr>
        <w:t>18 June 2026  ·  Commons  ·  Oral Questions</w:t>
      </w:r>
    </w:p>
    <w:p>
      <w:r>
        <w:rPr>
          <w:b/>
        </w:rPr>
        <w:t xml:space="preserve">Policy areas: </w:t>
      </w:r>
      <w:r>
        <w:rPr>
          <w:sz w:val="20"/>
        </w:rPr>
        <w:t>Children and families, Government and public administration, Society and culture, Welfare and benefits</w:t>
      </w:r>
    </w:p>
    <w:p>
      <w:r>
        <w:rPr>
          <w:b/>
        </w:rPr>
        <w:t xml:space="preserve">Topics: </w:t>
      </w:r>
      <w:r>
        <w:rPr>
          <w:sz w:val="20"/>
        </w:rPr>
        <w:t>church community projects, cost of living support, family hardship assistance, local church initiatives</w:t>
      </w:r>
    </w:p>
    <w:p>
      <w:r>
        <w:rPr>
          <w:b/>
        </w:rPr>
        <w:t xml:space="preserve">Source: </w:t>
      </w:r>
      <w:r>
        <w:rPr>
          <w:sz w:val="20"/>
        </w:rPr>
        <w:t>https://hansard.parliament.uk/Commons/2026-06-18/debates/E80DF634-B81B-4E13-82F5-60F235045A05/CostOfLivingSupportForFamilies</w:t>
      </w:r>
    </w:p>
    <w:p/>
    <w:p>
      <w:r>
        <w:rPr>
          <w:b/>
          <w:color w:val="1A4A6E"/>
          <w:sz w:val="22"/>
        </w:rPr>
        <w:t>Chris Vince (Lab/Co-op)</w:t>
      </w:r>
    </w:p>
    <w:p>
      <w:r>
        <w:rPr>
          <w:sz w:val="22"/>
        </w:rPr>
        <w:t>4. What steps the Church of England is taking to help support families with the cost of living.</w:t>
      </w:r>
    </w:p>
    <w:p/>
    <w:p>
      <w:r>
        <w:rPr>
          <w:b/>
          <w:color w:val="1A4A6E"/>
          <w:sz w:val="22"/>
        </w:rPr>
        <w:t>Marsha De Cordova</w:t>
      </w:r>
    </w:p>
    <w:p>
      <w:r>
        <w:rPr>
          <w:sz w:val="22"/>
        </w:rPr>
        <w:t>The Church delivers community projects across the country to support individuals and families with the cost of living. These programmes offer practical support, companionship and advice to those facing hardship, demonstrating the Church’s ongoing commitment to serving and standing with all our communities nationwide.</w:t>
      </w:r>
    </w:p>
    <w:p/>
    <w:p>
      <w:r>
        <w:rPr>
          <w:b/>
          <w:color w:val="1A4A6E"/>
          <w:sz w:val="22"/>
        </w:rPr>
        <w:t>Chris Vince</w:t>
      </w:r>
    </w:p>
    <w:p>
      <w:r>
        <w:rPr>
          <w:sz w:val="22"/>
        </w:rPr>
        <w:t>I want to pay tribute to three fantastic women in Harlow: Caroline Hatton, Alison Taylor and, in particular, the Rev. Jokey Poyntz at my local church, St Mary’s in Little Parndon, who for many years has run a church furniture fund—she has got me to move the odd sofa—providing furniture to those in need across our town. What work are the Church Commissioners doing to recognise the work of local churches, like St Mary’s in Little Parndon, and to learn from that good practice?</w:t>
      </w:r>
    </w:p>
    <w:p/>
    <w:p>
      <w:r>
        <w:rPr>
          <w:b/>
          <w:color w:val="1A4A6E"/>
          <w:sz w:val="22"/>
        </w:rPr>
        <w:t>Marsha De Cordova</w:t>
      </w:r>
    </w:p>
    <w:p>
      <w:r>
        <w:rPr>
          <w:sz w:val="22"/>
        </w:rPr>
        <w:t>I join my hon. Friend in noting the incredible work in his constituency and the work of Rev. Jokey at both St Paul’s and St Mary’s churches. I believe that St Paul’s runs the Bounty café, in association with the Harlow food bank.</w:t>
      </w:r>
    </w:p>
    <w:p/>
    <w:p>
      <w:r>
        <w:rPr>
          <w:b/>
          <w:color w:val="1A4A6E"/>
          <w:sz w:val="22"/>
        </w:rPr>
        <w:t>Chris Vince</w:t>
      </w:r>
    </w:p>
    <w:p>
      <w:r>
        <w:rPr>
          <w:sz w:val="22"/>
        </w:rPr>
        <w:t>indicated assent.</w:t>
      </w:r>
    </w:p>
    <w:p/>
    <w:p>
      <w:r>
        <w:rPr>
          <w:b/>
          <w:color w:val="1A4A6E"/>
          <w:sz w:val="22"/>
        </w:rPr>
        <w:t>Marsha De Cordova</w:t>
      </w:r>
    </w:p>
    <w:p>
      <w:r>
        <w:rPr>
          <w:sz w:val="22"/>
        </w:rPr>
        <w:t>Wonderful! That café offers low-cost refreshments and light lunches at an affordable cost. My hon. Friend’s constituency really is a fantastic example of community support in the Church, and I know what a champion of that work he is. I encourage Members across the House, if they have not already done so, to make contact with their local churches to see the work they are doing in their community and their huge impact locally.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