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18 June 2025  ·  Commons  ·  Oral Questions</w:t>
      </w:r>
    </w:p>
    <w:p>
      <w:r>
        <w:rPr>
          <w:b/>
        </w:rPr>
        <w:t xml:space="preserve">Policy areas: </w:t>
      </w:r>
      <w:r>
        <w:rPr>
          <w:sz w:val="20"/>
        </w:rPr>
        <w:t>Children and families, Crime, justice and law, Education, training and skills, Immigration and borders, Society and culture</w:t>
      </w:r>
    </w:p>
    <w:p>
      <w:r>
        <w:rPr>
          <w:b/>
        </w:rPr>
        <w:t xml:space="preserve">Topics: </w:t>
      </w:r>
      <w:r>
        <w:rPr>
          <w:sz w:val="20"/>
        </w:rPr>
        <w:t>accessible exam materials, child sexual exploitation, free school meals, teenage girls' safety, violence against women and girls</w:t>
      </w:r>
    </w:p>
    <w:p>
      <w:r>
        <w:rPr>
          <w:b/>
        </w:rPr>
        <w:t xml:space="preserve">Source: </w:t>
      </w:r>
      <w:r>
        <w:rPr>
          <w:sz w:val="20"/>
        </w:rPr>
        <w:t>https://hansard.parliament.uk/Commons/2025-06-18/debates/D19BF1E6-7CB4-437B-B90B-7769AFAFDCFB/TopicalQuestions</w:t>
      </w:r>
    </w:p>
    <w:p/>
    <w:p>
      <w:r>
        <w:rPr>
          <w:b/>
          <w:color w:val="1A4A6E"/>
          <w:sz w:val="22"/>
        </w:rPr>
        <w:t>Ian Sollom (LD)</w:t>
      </w:r>
    </w:p>
    <w:p>
      <w:r>
        <w:rPr>
          <w:sz w:val="22"/>
        </w:rPr>
        <w:t>T1. If she will make a statement on her departmental responsibilities.</w:t>
      </w:r>
    </w:p>
    <w:p/>
    <w:p>
      <w:r>
        <w:rPr>
          <w:b/>
          <w:color w:val="1A4A6E"/>
          <w:sz w:val="22"/>
        </w:rPr>
        <w:t>Bridget Phillipson (The Minister for Women and Equalities)</w:t>
      </w:r>
    </w:p>
    <w:p>
      <w:r>
        <w:rPr>
          <w:sz w:val="22"/>
        </w:rPr>
        <w:t>I am proud to be driving our opportunity mission, as part of this Government’s plan for change, to break the link between background and success. In our spending review, we announced that we are extending free school meals to all children with a parent on universal credit, lifting 100,000 children out of poverty by the end of the Parliament. That is the difference a Labour Government make.</w:t>
      </w:r>
    </w:p>
    <w:p/>
    <w:p>
      <w:r>
        <w:rPr>
          <w:b/>
          <w:color w:val="1A4A6E"/>
          <w:sz w:val="22"/>
        </w:rPr>
        <w:t>Ian Sollom</w:t>
      </w:r>
    </w:p>
    <w:p>
      <w:r>
        <w:rPr>
          <w:sz w:val="22"/>
        </w:rPr>
        <w:t>My constituent Theo, who is blind and a Braillist, has not received a single useable Braille past paper, despite being nearly a year into his A-levels, and reports that his GCSE papers last year contained so many errors that they were nearly impossible to use. Will the Minister take immediate action to ensure that exam boards fulfil their legal duty under the Equality Act 2010 to provide accessible examination materials, and urgently review Ofqual’s monitoring?</w:t>
      </w:r>
    </w:p>
    <w:p/>
    <w:p>
      <w:r>
        <w:rPr>
          <w:b/>
          <w:color w:val="1A4A6E"/>
          <w:sz w:val="22"/>
        </w:rPr>
        <w:t>Bridget Phillipson</w:t>
      </w:r>
    </w:p>
    <w:p>
      <w:r>
        <w:rPr>
          <w:sz w:val="22"/>
        </w:rPr>
        <w:t>I am concerned to hear of the experience of the hon. Gentleman’s constituent. If he provides me with some information, I can make sure that this is properly investigated.</w:t>
      </w:r>
    </w:p>
    <w:p/>
    <w:p>
      <w:r>
        <w:rPr>
          <w:b/>
          <w:color w:val="1A4A6E"/>
          <w:sz w:val="22"/>
        </w:rPr>
        <w:t>Irene Campbell (Lab)</w:t>
      </w:r>
    </w:p>
    <w:p>
      <w:r>
        <w:rPr>
          <w:sz w:val="22"/>
        </w:rPr>
        <w:t>T2. I was shocked to read recently that Ofsted found that 80% of teenage girls are being put under pressure to provide sexual images of themselves; they can be asked for these pictures multiple times a night. What consideration will there be of social media in the wider strategy to tackle violence against women and girls?</w:t>
      </w:r>
    </w:p>
    <w:p/>
    <w:p>
      <w:r>
        <w:rPr>
          <w:b/>
          <w:color w:val="1A4A6E"/>
          <w:sz w:val="22"/>
        </w:rPr>
        <w:t>Bridget Phillipson</w:t>
      </w:r>
    </w:p>
    <w:p>
      <w:r>
        <w:rPr>
          <w:sz w:val="22"/>
        </w:rPr>
        <w:t>I am grateful to my hon. Friend for her question. I share her concern about the issue and its impact on young women and girls. That is why the Secretary of State for Science, Innovation and Technology is bringing forward further action to ensure that girls are protected from harm, and why later this year, we will publish updated guidance on relationships, sex and health education to tackle all forms of misogyny and ensure that young men and women can thrive in our country.</w:t>
      </w:r>
    </w:p>
    <w:p/>
    <w:p>
      <w:r>
        <w:rPr>
          <w:b/>
          <w:color w:val="1A4A6E"/>
          <w:sz w:val="22"/>
        </w:rPr>
        <w:t>Speaker</w:t>
      </w:r>
    </w:p>
    <w:p>
      <w:r>
        <w:rPr>
          <w:sz w:val="22"/>
        </w:rPr>
        <w:t>I call the shadow Minister.</w:t>
      </w:r>
    </w:p>
    <w:p/>
    <w:p>
      <w:r>
        <w:rPr>
          <w:b/>
          <w:color w:val="1A4A6E"/>
          <w:sz w:val="22"/>
        </w:rPr>
        <w:t>Mims Davies (Con)</w:t>
      </w:r>
    </w:p>
    <w:p>
      <w:r>
        <w:rPr>
          <w:sz w:val="22"/>
        </w:rPr>
        <w:t>I point to page 86 of Baroness Casey’s report, which shows a worrying number of live investigations of cases in which there is an overlap between child sexual exploitation and criminal exploitation. The report notes that a “significant proportion” of cases appear to involve suspects who are claiming asylum. Which Minister is directly responsible for safeguarding our communities, including those housed in asylum hotels? If the Government manage to close asylum hotels, as they claim they will, and individuals move into other accommodation, will any dangers transferred from hotels to the wider community be accounted for?</w:t>
      </w:r>
    </w:p>
    <w:p/>
    <w:p>
      <w:r>
        <w:rPr>
          <w:b/>
          <w:color w:val="1A4A6E"/>
          <w:sz w:val="22"/>
        </w:rPr>
        <w:t>Bridget Phillipson</w:t>
      </w:r>
    </w:p>
    <w:p>
      <w:r>
        <w:rPr>
          <w:sz w:val="22"/>
        </w:rPr>
        <w:t>The hon. Lady will know that the Home Secretary recently made an extensive statement to Parliament, setting out the actions that this Government will take to address the many failures left behind by the Conservatives. Baroness Casey outlined that there had been a decade of lost time and a failure to deliver justice for victims. This Government will take action. We will root out all forms of child sexual exploitation, keep children safe from harm, and ensure that perpetrators are finally prosecuted.</w:t>
      </w:r>
    </w:p>
    <w:p/>
    <w:p>
      <w:r>
        <w:rPr>
          <w:b/>
          <w:color w:val="1A4A6E"/>
          <w:sz w:val="22"/>
        </w:rPr>
        <w:t>Mims Davies</w:t>
      </w:r>
    </w:p>
    <w:p>
      <w:r>
        <w:rPr>
          <w:sz w:val="22"/>
        </w:rPr>
        <w:t>For decades, too many people blocked their ears and turned their backs on towns and individuals asking for help, as well as on the national calls for help. Will the Minister confirm that those in their ivory towers in Whitehall can now be compelled to give evidence under oath on their actions and assumptions—including, vitally, senior civil servants, former Crown Prosecution Service employees, and previous Directors of Public Prosecutions?</w:t>
      </w:r>
    </w:p>
    <w:p/>
    <w:p>
      <w:r>
        <w:rPr>
          <w:b/>
          <w:color w:val="1A4A6E"/>
          <w:sz w:val="22"/>
        </w:rPr>
        <w:t>Bridget Phillipson</w:t>
      </w:r>
    </w:p>
    <w:p>
      <w:r>
        <w:rPr>
          <w:sz w:val="22"/>
        </w:rPr>
        <w:t>As the Home Secretary set out on Monday, anyone found to have been responsible for covering up or hiding vile crimes of child sexual abuse must and will be prosecuted. However, the Conservatives had a decade to act—the lost decade that Baroness Casey talked about—and the recommendations from Alexis Jay sat on a shelf without being acted on. This Government immediately brought forward the Children’s Wellbeing and Schools Bill to deliver the biggest upgrade in child protection legislation in a generation—a Bill that the Conservatives opposed.</w:t>
      </w:r>
    </w:p>
    <w:p/>
    <w:p>
      <w:r>
        <w:rPr>
          <w:b/>
          <w:color w:val="1A4A6E"/>
          <w:sz w:val="22"/>
        </w:rPr>
        <w:t>Speaker</w:t>
      </w:r>
    </w:p>
    <w:p>
      <w:r>
        <w:rPr>
          <w:sz w:val="22"/>
        </w:rPr>
        <w:t>Before we come to Prime Minister’s questions, I welcome to the Gallery the Speaker of the Assembly of Representatives of Tajikistan.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