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18 June 2025  ·  Commons  ·  Proceedings</w:t>
      </w:r>
    </w:p>
    <w:p>
      <w:r>
        <w:rPr>
          <w:b/>
        </w:rPr>
        <w:t xml:space="preserve">Source: </w:t>
      </w:r>
      <w:r>
        <w:rPr>
          <w:sz w:val="20"/>
        </w:rPr>
        <w:t>https://hansard.parliament.uk/Commons/2025-06-18/debates/EB6B6058-9747-4984-BDD7-C7D40405632A/PointOfOrder</w:t>
      </w:r>
    </w:p>
    <w:p/>
    <w:p>
      <w:r>
        <w:rPr>
          <w:b/>
          <w:color w:val="1A4A6E"/>
          <w:sz w:val="22"/>
        </w:rPr>
        <w:t>John McDonnell (Ind)</w:t>
      </w:r>
    </w:p>
    <w:p>
      <w:r>
        <w:rPr>
          <w:sz w:val="22"/>
        </w:rPr>
        <w:t>On a point of order, Madam Deputy Speaker. I wish to once again raise the case of Alaa Abd el-Fattah, the British-Egyptian citizen who is still imprisoned in Egypt. His mother has been on hunger strike for a long time now; she is in St Thomas’ hospital, and her health is deteriorating. I ask those on the Treasury Bench now to take a message back to the Prime Minister that we need to do everything we possibly can to secure Alaa’s release, because I fear that we may well lose his mother, Laila Soueif. One initiative that could be tried again is a joint approach between our Prime Minister and President Macron to President Sisi to urge Alaa’s release. I think we are in a dangerous moment. The Government have undertaken a number of actions; the Prime Minister committed to doing all in his power, and he has approached President Sisi. However, I just feel we need to make at least another last attempt, both to secure the release of Alaa and to secure the life of his mother.</w:t>
      </w:r>
    </w:p>
    <w:p/>
    <w:p>
      <w:r>
        <w:rPr>
          <w:b/>
          <w:color w:val="1A4A6E"/>
          <w:sz w:val="22"/>
        </w:rPr>
        <w:t>Madam Deputy Speaker</w:t>
      </w:r>
    </w:p>
    <w:p>
      <w:r>
        <w:rPr>
          <w:sz w:val="22"/>
        </w:rPr>
        <w:t>I thank the right hon. Gentleman for his point of order and for notice of it. He has put his point on the record, and I am sure his concerns will have been heard by those on the Treasury Bench.</w:t>
      </w:r>
    </w:p>
    <w:p>
      <w:r>
        <w:rPr>
          <w:sz w:val="22"/>
        </w:rPr>
        <w:t>Bill Presented</w:t>
      </w:r>
    </w:p>
    <w:p>
      <w:r>
        <w:rPr>
          <w:sz w:val="22"/>
        </w:rPr>
        <w:t>Universal Credit and Personal Independence Payment Bill</w:t>
      </w:r>
    </w:p>
    <w:p>
      <w:r>
        <w:rPr>
          <w:sz w:val="22"/>
        </w:rPr>
        <w:t>Presentation and First Reading (Standing Order No. 57)</w:t>
      </w:r>
    </w:p>
    <w:p>
      <w:r>
        <w:rPr>
          <w:sz w:val="22"/>
        </w:rPr>
        <w:t>Secretary Liz Kendall, supported by the Prime Minister, the Chancellor of the Exchequer, Pat McFadden, Secretary Jonathan Reynolds, Ellie Reeves, Sir Steven Timms, Alison McGovern, Torsten Bell and Andrew Western, presented a Bill to make provision to alter the rates of the standard allowance, limited capability for work element and limited capability for work and work-related activity element of universal credit and the rates of income-related employment and support allowance, and to restrict eligibility for the personal independence payment.</w:t>
      </w:r>
    </w:p>
    <w:p>
      <w:r>
        <w:rPr>
          <w:sz w:val="22"/>
        </w:rPr>
        <w:t>Bill read the First time; to be read a Second time tomorrow, and to be printed (Bill 267 ), with explanatory notes (Bill 267-EN).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