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Medical Devices and Blood Safety and Quality (Fees Amendment) Regulations 2025</w:t>
      </w:r>
    </w:p>
    <w:p>
      <w:r>
        <w:rPr>
          <w:sz w:val="20"/>
        </w:rPr>
        <w:t>18 June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Health and social care</w:t>
      </w:r>
    </w:p>
    <w:p>
      <w:r>
        <w:rPr>
          <w:b/>
        </w:rPr>
        <w:t xml:space="preserve">Topics: </w:t>
      </w:r>
      <w:r>
        <w:rPr>
          <w:sz w:val="20"/>
        </w:rPr>
        <w:t>blood safety fees, medical device regulation, pharmaceutical regulations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https://hansard.parliament.uk/Lords/2025-06-18/debates/36DF9BAB-5989-4E02-ADEB-C39E46DA402B/MedicalDevicesAndBloodSafetyAndQualityFeesAmendmentRegulations2025</w:t>
      </w:r>
    </w:p>
    <w:p/>
    <w:p>
      <w:r>
        <w:rPr>
          <w:b/>
          <w:color w:val="1A4A6E"/>
          <w:sz w:val="22"/>
        </w:rPr>
        <w:t>Baroness Merron</w:t>
      </w:r>
    </w:p>
    <w:p>
      <w:r>
        <w:rPr>
          <w:sz w:val="22"/>
        </w:rPr>
        <w:t>That the draft Regulations laid before the House on 3 April and 29 April be approved. Relevant documents : 23rd and 25th Reports from the Secondary Legislation Scrutiny Committee. Considered in Grand Committee on 17 June.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