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Retirement and Participation Committee</w:t>
      </w:r>
    </w:p>
    <w:p>
      <w:r>
        <w:rPr>
          <w:sz w:val="20"/>
        </w:rPr>
        <w:t>18 December 2025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https://hansard.parliament.uk/Lords/2025-12-18/debates/444224C3-9BC8-4E4D-B087-566BA3F93E53/RetirementAndParticipationCommittee</w:t>
      </w:r>
    </w:p>
    <w:p/>
    <w:p>
      <w:r>
        <w:rPr>
          <w:b/>
          <w:color w:val="1A4A6E"/>
          <w:sz w:val="22"/>
        </w:rPr>
        <w:t>The Senior Deputy Speaker</w:t>
      </w:r>
    </w:p>
    <w:p>
      <w:r>
        <w:rPr>
          <w:sz w:val="22"/>
        </w:rPr>
        <w:t>That: (1) A Select Committee be appointed to consider and make recommendations on— (a) a retirement age, and (b) a participation requirement for members of the House of Lords; (2) In relation to these issues the Committee shall consider and report to the House on— (a) the impact of a retirement age on the House and, in particular, its size and functioning, (b) the impact of a participation requirement on the House and, in particular, its membership and functioning, and (c) options for the implementation of a retirement age and participation requirement including without primary legislation and that these options should include transitional measures, where appropriate; And that, as proposed by the Committee of Selection, the following members be appointed to the Committee: Anelay of St Johns, B, Blunkett, L, Chandos, V, Hayman, B, Manningham-Buller, B, Mattinson, B, Parminter, B, Sherbourne of Didsbury, L, Smith of Hindhead, L, Strathclyde, L, Suttie, B, Taylor of Bolton, B (Chair) That the Committee do report by 31 July 2026; That the Committee have power to send for persons, papers and records; That the evidence taken by the Committee be published, if the Committee so wishes; and That the Report of the Committee be printed, regardless of any adjournment of the House.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