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17 November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domestic abuse, post-separation abuse, rape allegations, specialist support services, violence against women</w:t>
      </w:r>
    </w:p>
    <w:p>
      <w:r>
        <w:rPr>
          <w:b/>
        </w:rPr>
        <w:t xml:space="preserve">Source: </w:t>
      </w:r>
      <w:r>
        <w:rPr>
          <w:sz w:val="20"/>
        </w:rPr>
        <w:t>https://hansard.parliament.uk/Commons/2025-11-17/debates/CB7164B8-2EBB-4258-9F55-A2F9A28D4B7F/ViolenceAgainstWomenAndGirls</w:t>
      </w:r>
    </w:p>
    <w:p/>
    <w:p>
      <w:r>
        <w:rPr>
          <w:b/>
          <w:color w:val="1A4A6E"/>
          <w:sz w:val="22"/>
        </w:rPr>
        <w:t>Josh Fenton-Glynn (Lab)</w:t>
      </w:r>
    </w:p>
    <w:p>
      <w:r>
        <w:rPr>
          <w:sz w:val="22"/>
        </w:rPr>
        <w:t>3. What steps her Department is taking to tackle violence against women and girls.</w:t>
      </w:r>
    </w:p>
    <w:p/>
    <w:p>
      <w:r>
        <w:rPr>
          <w:b/>
          <w:color w:val="1A4A6E"/>
          <w:sz w:val="22"/>
        </w:rPr>
        <w:t>Tulip Siddiq (Lab)</w:t>
      </w:r>
    </w:p>
    <w:p>
      <w:r>
        <w:rPr>
          <w:sz w:val="22"/>
        </w:rPr>
        <w:t>6. What steps her Department is taking to tackle violence against women and girls.</w:t>
      </w:r>
    </w:p>
    <w:p/>
    <w:p>
      <w:r>
        <w:rPr>
          <w:b/>
          <w:color w:val="1A4A6E"/>
          <w:sz w:val="22"/>
        </w:rPr>
        <w:t>Gurinder Singh Josan (Lab)</w:t>
      </w:r>
    </w:p>
    <w:p>
      <w:r>
        <w:rPr>
          <w:sz w:val="22"/>
        </w:rPr>
        <w:t>9. What steps her Department is taking to tackle violence against women and girls.</w:t>
      </w:r>
    </w:p>
    <w:p/>
    <w:p>
      <w:r>
        <w:rPr>
          <w:b/>
          <w:color w:val="1A4A6E"/>
          <w:sz w:val="22"/>
        </w:rPr>
        <w:t>Jess Phillips (The Parliamentary Under-Secretary of State for the Home Department)</w:t>
      </w:r>
    </w:p>
    <w:p>
      <w:r>
        <w:rPr>
          <w:sz w:val="22"/>
        </w:rPr>
        <w:t>Tackling violence against women and girls is a top priority for this Government, and our mission to halve violence against women and girls in a decade has begun. We will deliver a transformative cross-Government approach that is underpinned by the new strategy, which we will publish soon.</w:t>
      </w:r>
    </w:p>
    <w:p/>
    <w:p>
      <w:r>
        <w:rPr>
          <w:b/>
          <w:color w:val="1A4A6E"/>
          <w:sz w:val="22"/>
        </w:rPr>
        <w:t>Josh Fenton-Glynn</w:t>
      </w:r>
    </w:p>
    <w:p>
      <w:r>
        <w:rPr>
          <w:sz w:val="22"/>
        </w:rPr>
        <w:t>Ending the presumption of parental contact in the family courts was a huge and long-overdue step that campaigners work hard for. That presumption often allowed post-separation abuse to continue. Although the Ministry of Justice is leading on that, can the Minister tell me what the Home Office is doing to make sure that we properly police and enforce other ways of tackling post-separation abuse so that it cannot continue?</w:t>
      </w:r>
    </w:p>
    <w:p/>
    <w:p>
      <w:r>
        <w:rPr>
          <w:b/>
          <w:color w:val="1A4A6E"/>
          <w:sz w:val="22"/>
        </w:rPr>
        <w:t>Jess Phillips</w:t>
      </w:r>
    </w:p>
    <w:p>
      <w:r>
        <w:rPr>
          <w:sz w:val="22"/>
        </w:rPr>
        <w:t>I thank and give special mention to my hon. Friend and to my hon. Friend the Member for Penistone and Stocksbridge (Dr Tidball), who have worked tirelessly since they arrived in the House to join some of us who had been trying to get the Conservatives to change the presumption of contact in domestic abuse cases for 11 years—with no success. I work closely with the Victims Minister and with the Minister for Courts and Legal Services, and we will be making sure that this matter is part of a cross-Government package of security.</w:t>
      </w:r>
    </w:p>
    <w:p/>
    <w:p>
      <w:r>
        <w:rPr>
          <w:b/>
          <w:color w:val="1A4A6E"/>
          <w:sz w:val="22"/>
        </w:rPr>
        <w:t>Tulip Siddiq</w:t>
      </w:r>
    </w:p>
    <w:p>
      <w:r>
        <w:rPr>
          <w:sz w:val="22"/>
        </w:rPr>
        <w:t>My constituent contacted me because she had been drugged and violently raped by a man she knew; she had worked for him, as a nanny to his children. She described this man as a high net-worth individual. Despite providing detailed evidence to the police, she said that ultimately it came down to her word against his, and she feels that his financial standing and influence meant that her case never went to the Crown Prosecution Service. The Minister will know very well that less than 4% of rape allegations result in summons or charge. At what point are we going to stop talking about how unfair the system is and actually do something that means that poor constituents like mine get the justice they deserve?</w:t>
      </w:r>
    </w:p>
    <w:p/>
    <w:p>
      <w:r>
        <w:rPr>
          <w:b/>
          <w:color w:val="1A4A6E"/>
          <w:sz w:val="22"/>
        </w:rPr>
        <w:t>Jess Phillips</w:t>
      </w:r>
    </w:p>
    <w:p>
      <w:r>
        <w:rPr>
          <w:sz w:val="22"/>
        </w:rPr>
        <w:t>I would be happy to speak to my hon. Friend and her constituent about that case; I have heard similar cases with regard to high-worth, powerful rapists or alleged rapists. It is vital that we undertake a proper change to how our policing and justice system works for rape victims, whether through Operation Soteria or other interventions such as the new national centre for VAWG; we need to improve the situation across the country, not just see pockets of good practice. It is going to take time, but I am more than happy to work with her on that.</w:t>
      </w:r>
    </w:p>
    <w:p/>
    <w:p>
      <w:r>
        <w:rPr>
          <w:b/>
          <w:color w:val="1A4A6E"/>
          <w:sz w:val="22"/>
        </w:rPr>
        <w:t>Gurinder Singh Josan</w:t>
      </w:r>
    </w:p>
    <w:p>
      <w:r>
        <w:rPr>
          <w:sz w:val="22"/>
        </w:rPr>
        <w:t>The Minister will be aware of the important role played by specialist “by and for” organisations in supporting victims from minority communities and bringing crucial cultural awareness to the table. Sikh Women’s Aid recently held an all-women’s meeting in which it focused on the trauma and fear generated by recent racially aggravated attacks in the west midlands, including in my constituency. Will the Minister outline what steps the Home Office is taking to ensure that specialist community support services, including “by and for” organisations such as Sikh Women’s Aid, are properly resourced so that victims from all backgrounds—whether white working-class girls or Sikh women and girls—can receive culturally-sensitive support?</w:t>
      </w:r>
    </w:p>
    <w:p/>
    <w:p>
      <w:r>
        <w:rPr>
          <w:b/>
          <w:color w:val="1A4A6E"/>
          <w:sz w:val="22"/>
        </w:rPr>
        <w:t>Jess Phillips</w:t>
      </w:r>
    </w:p>
    <w:p>
      <w:r>
        <w:rPr>
          <w:sz w:val="22"/>
        </w:rPr>
        <w:t>We recognise the vital role of specialist “by and for” services in providing tailored support to victims and survivors. It has been my personal pleasure over many years to work alongside the brilliant women at Sikh Women’s Aid, who operate so furtively in our local area. I meet regularly with Imkaan, the umbrella lead for such “by and for” services, to seek solutions to exactly the problem of ensuring that there is not a postcode lottery and that everybody can have specialist support.</w:t>
      </w:r>
    </w:p>
    <w:p/>
    <w:p>
      <w:r>
        <w:rPr>
          <w:b/>
          <w:color w:val="1A4A6E"/>
          <w:sz w:val="22"/>
        </w:rPr>
        <w:t>Speaker</w:t>
      </w:r>
    </w:p>
    <w:p>
      <w:r>
        <w:rPr>
          <w:sz w:val="22"/>
        </w:rPr>
        <w:t>I call the Chair of the Home Affairs Committee.</w:t>
      </w:r>
    </w:p>
    <w:p/>
    <w:p>
      <w:r>
        <w:rPr>
          <w:b/>
          <w:color w:val="1A4A6E"/>
          <w:sz w:val="22"/>
        </w:rPr>
        <w:t>Dame Karen Bradley (Con)</w:t>
      </w:r>
    </w:p>
    <w:p>
      <w:r>
        <w:rPr>
          <w:sz w:val="22"/>
        </w:rPr>
        <w:t>I very much look forward to the new violence against women and girls strategy. Can the Minister give us a bit more of a clue as to when we might see it? Will it include a single definition of violence against women and girls that is applied consistently across law enforcement and the Department?</w:t>
      </w:r>
    </w:p>
    <w:p/>
    <w:p>
      <w:r>
        <w:rPr>
          <w:b/>
          <w:color w:val="1A4A6E"/>
          <w:sz w:val="22"/>
        </w:rPr>
        <w:t>Jess Phillips</w:t>
      </w:r>
    </w:p>
    <w:p>
      <w:r>
        <w:rPr>
          <w:sz w:val="22"/>
        </w:rPr>
        <w:t>I very much look forward, no doubt, to coming to the right hon. Lady’s Committee to discuss the strategy on its publication. It is not for the Home Office to tell law enforcement exactly what the definition is in this regard—there are obviously definitions of domestic abuse and sexual violence in the law—but we will lay out clearly what we mean by “violence against women and girls”, and police operational matters will be corralled, like I say, by the new centre, which has had £13 million of investment to ensure that there is standardised practice across the country and we are all singing from the same hymn sheet.</w:t>
      </w:r>
    </w:p>
    <w:p/>
    <w:p>
      <w:r>
        <w:rPr>
          <w:b/>
          <w:color w:val="1A4A6E"/>
          <w:sz w:val="22"/>
        </w:rPr>
        <w:t>Josh Babarinde (LD)</w:t>
      </w:r>
    </w:p>
    <w:p>
      <w:r>
        <w:rPr>
          <w:sz w:val="22"/>
        </w:rPr>
        <w:t>The Government are right to abolish the role of police and crime commissioner—the Liberal Democrats have been campaigning for that for some time—but many victims’ organisations rely on the PCC core grant to fund initiatives that address violence against women. Will the Minister confirm that that cash will not be lost by those organisations, including mine in Eastbourne, and that they will retain it after the reform?</w:t>
      </w:r>
    </w:p>
    <w:p/>
    <w:p>
      <w:r>
        <w:rPr>
          <w:b/>
          <w:color w:val="1A4A6E"/>
          <w:sz w:val="22"/>
        </w:rPr>
        <w:t>Jess Phillips</w:t>
      </w:r>
    </w:p>
    <w:p>
      <w:r>
        <w:rPr>
          <w:sz w:val="22"/>
        </w:rPr>
        <w:t>I can absolutely confirm that the part of the police and crime commissioners’ role that involves commissioning local victims’ services will be brought into the new system. It will not be that that money is gone from the centre; this is about how it will be given out. I cannot say for certain that all organisations that currently have that money will have it on the basis that they currently have it, because nobody could commit to that. That is the commissioner’s job. We look forward to the violence against women and girls strategy, because there will be a huge amount on victims’ commissioning in that.</w:t>
      </w:r>
    </w:p>
    <w:p/>
    <w:p>
      <w:r>
        <w:rPr>
          <w:b/>
          <w:color w:val="1A4A6E"/>
          <w:sz w:val="22"/>
        </w:rPr>
        <w:t>Sarah Dyke (LD)</w:t>
      </w:r>
    </w:p>
    <w:p>
      <w:r>
        <w:rPr>
          <w:sz w:val="22"/>
        </w:rPr>
        <w:t>My constituent Fiona from Milborne Port is a victim of historical rape. With recent reporting highlighting the vile attitudes of some in regard to historical rape victims, Fiona has told me that her confidence in the judicial system and the police has been well and truly knocked, and detectives have told her that there is no starting point for their inquiries. What steps is the Minister taking, along with Cabinet colleagues, to support historical victims of violence against women and girls?</w:t>
      </w:r>
    </w:p>
    <w:p/>
    <w:p>
      <w:r>
        <w:rPr>
          <w:b/>
          <w:color w:val="1A4A6E"/>
          <w:sz w:val="22"/>
        </w:rPr>
        <w:t>Jess Phillips</w:t>
      </w:r>
    </w:p>
    <w:p>
      <w:r>
        <w:rPr>
          <w:sz w:val="22"/>
        </w:rPr>
        <w:t>There is absolutely no reason why historical cases should not be brought forward and reviewed. As part of the work following on from the Casey review—certainly in cases of historical child sexual abuse—the opening of “no further action” cases has been worked on at pace through Operation Beaconport. More broadly, there are review systems, and I will send the hon. Member information about the organisations that the Home Office works with and that work alongside the police to look into the review systems that might be needed for people in cases such as hers and that of my hon. Friend the Member for Hampstead and Highgate (Tulip Siddiq) that have not been picked up.</w:t>
      </w:r>
    </w:p>
    <w:p/>
    <w:p>
      <w:r>
        <w:rPr>
          <w:b/>
          <w:color w:val="1A4A6E"/>
          <w:sz w:val="22"/>
        </w:rPr>
        <w:t>Speaker</w:t>
      </w:r>
    </w:p>
    <w:p>
      <w:r>
        <w:rPr>
          <w:sz w:val="22"/>
        </w:rPr>
        <w:t>I call the shadow Minister.</w:t>
      </w:r>
    </w:p>
    <w:p/>
    <w:p>
      <w:r>
        <w:rPr>
          <w:b/>
          <w:color w:val="1A4A6E"/>
          <w:sz w:val="22"/>
        </w:rPr>
        <w:t>Katie Lam (Con)</w:t>
      </w:r>
    </w:p>
    <w:p>
      <w:r>
        <w:rPr>
          <w:sz w:val="22"/>
        </w:rPr>
        <w:t>In March this year, the then permanent secretary of the Home Office said that the strategy to tackle violence against women and girls would be published before the summer recess. In July, the Minister committed to September. My hon. Friend the Member for Rutland and Stamford (Alicia Kearns) wrote to the Minister six weeks ago to ask for an update and has yet to receive a response. We would all like to see progress in halving violence against women and girls. Commenting on the delay, the Domestic Abuse Commissioner, Dame Nicole Jacobs, has said:</w:t>
      </w:r>
    </w:p>
    <w:p>
      <w:r>
        <w:rPr>
          <w:sz w:val="22"/>
        </w:rPr>
        <w:t>“I fail to see where the momentum within government is coming from to ensure this commitment succeeds.”</w:t>
      </w:r>
    </w:p>
    <w:p>
      <w:r>
        <w:rPr>
          <w:sz w:val="22"/>
        </w:rPr>
        <w:t>What does the Minister make of the Domestic Abuse Commissioner’s words, and can she please reiterate her commitment to publish the strategy before the end of the year?</w:t>
      </w:r>
    </w:p>
    <w:p/>
    <w:p>
      <w:r>
        <w:rPr>
          <w:b/>
          <w:color w:val="1A4A6E"/>
          <w:sz w:val="22"/>
        </w:rPr>
        <w:t>Jess Phillips</w:t>
      </w:r>
    </w:p>
    <w:p>
      <w:r>
        <w:rPr>
          <w:sz w:val="22"/>
        </w:rPr>
        <w:t>As somebody who meets the Domestic Abuse Commissioner on a very regular basis, I cannot say that she would ever say that I did not have the enthusiasm to make this work—but perhaps I am wrong. I shall ask her what she meant by those comments. What I absolutely can say is that the strategy will come; it will be out very soon. It will be out when it is the best it can be, but we do not need to wait for a piece of paper to start our action. I will not take up too much time going through the list of about 13 things that we have already changed in the last 18 months, such as Raneem’s law or the roll-out of domestic abuse protection orders, which for four years—</w:t>
      </w:r>
    </w:p>
    <w:p/>
    <w:p>
      <w:r>
        <w:rPr>
          <w:b/>
          <w:color w:val="1A4A6E"/>
          <w:sz w:val="22"/>
        </w:rPr>
        <w:t>Speaker</w:t>
      </w:r>
    </w:p>
    <w:p>
      <w:r>
        <w:rPr>
          <w:sz w:val="22"/>
        </w:rPr>
        <w:t>Order—we do not need to go through the whole list.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